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F66FEE0" w14:textId="77777777" w:rsidR="00D739ED" w:rsidRDefault="00000000">
      <w:pPr>
        <w:spacing w:after="522" w:line="259" w:lineRule="auto"/>
        <w:ind w:left="0" w:right="1670" w:firstLine="0"/>
        <w:jc w:val="center"/>
      </w:pPr>
      <w:r>
        <w:rPr>
          <w:noProof/>
        </w:rPr>
        <w:drawing>
          <wp:inline distT="0" distB="0" distL="0" distR="0" wp14:anchorId="5E682353" wp14:editId="5C2007CF">
            <wp:extent cx="3978227" cy="808099"/>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3978227" cy="808099"/>
                    </a:xfrm>
                    <a:prstGeom prst="rect">
                      <a:avLst/>
                    </a:prstGeom>
                  </pic:spPr>
                </pic:pic>
              </a:graphicData>
            </a:graphic>
          </wp:inline>
        </w:drawing>
      </w:r>
      <w:r>
        <w:rPr>
          <w:rFonts w:ascii="Calibri" w:eastAsia="Calibri" w:hAnsi="Calibri" w:cs="Calibri"/>
          <w:sz w:val="22"/>
        </w:rPr>
        <w:t xml:space="preserve"> </w:t>
      </w:r>
    </w:p>
    <w:p w14:paraId="6C703E0B" w14:textId="77777777" w:rsidR="00F033BB" w:rsidRDefault="00000000">
      <w:pPr>
        <w:tabs>
          <w:tab w:val="center" w:pos="1101"/>
          <w:tab w:val="center" w:pos="6808"/>
        </w:tabs>
        <w:ind w:left="0" w:right="0" w:firstLine="0"/>
        <w:jc w:val="left"/>
        <w:rPr>
          <w:rFonts w:ascii="Calibri" w:eastAsia="Calibri" w:hAnsi="Calibri" w:cs="Calibri"/>
          <w:sz w:val="31"/>
          <w:vertAlign w:val="superscript"/>
        </w:rPr>
      </w:pPr>
      <w:r>
        <w:rPr>
          <w:rFonts w:ascii="Calibri" w:eastAsia="Calibri" w:hAnsi="Calibri" w:cs="Calibri"/>
          <w:sz w:val="22"/>
        </w:rPr>
        <w:tab/>
      </w:r>
      <w:r>
        <w:rPr>
          <w:rFonts w:ascii="Calibri" w:eastAsia="Calibri" w:hAnsi="Calibri" w:cs="Calibri"/>
          <w:sz w:val="31"/>
          <w:vertAlign w:val="superscript"/>
        </w:rPr>
        <w:t>ASS/</w:t>
      </w:r>
      <w:proofErr w:type="spellStart"/>
      <w:r>
        <w:rPr>
          <w:rFonts w:ascii="Calibri" w:eastAsia="Calibri" w:hAnsi="Calibri" w:cs="Calibri"/>
          <w:sz w:val="31"/>
          <w:vertAlign w:val="superscript"/>
        </w:rPr>
        <w:t>tsh</w:t>
      </w:r>
      <w:proofErr w:type="spellEnd"/>
      <w:r>
        <w:rPr>
          <w:rFonts w:ascii="Calibri" w:eastAsia="Calibri" w:hAnsi="Calibri" w:cs="Calibri"/>
          <w:sz w:val="31"/>
          <w:vertAlign w:val="superscript"/>
        </w:rPr>
        <w:t xml:space="preserve"> </w:t>
      </w:r>
      <w:r>
        <w:rPr>
          <w:rFonts w:ascii="Calibri" w:eastAsia="Calibri" w:hAnsi="Calibri" w:cs="Calibri"/>
          <w:sz w:val="31"/>
          <w:vertAlign w:val="superscript"/>
        </w:rPr>
        <w:tab/>
      </w:r>
    </w:p>
    <w:p w14:paraId="5B2329A0" w14:textId="77777777" w:rsidR="00F033BB" w:rsidRDefault="00F033BB">
      <w:pPr>
        <w:tabs>
          <w:tab w:val="center" w:pos="1101"/>
          <w:tab w:val="center" w:pos="6808"/>
        </w:tabs>
        <w:ind w:left="0" w:right="0" w:firstLine="0"/>
        <w:jc w:val="left"/>
        <w:rPr>
          <w:rFonts w:ascii="Calibri" w:eastAsia="Calibri" w:hAnsi="Calibri" w:cs="Calibri"/>
          <w:sz w:val="31"/>
          <w:vertAlign w:val="superscript"/>
        </w:rPr>
      </w:pPr>
    </w:p>
    <w:p w14:paraId="2D4CC42C" w14:textId="0A9C43B5" w:rsidR="00D739ED" w:rsidRDefault="00F033BB">
      <w:pPr>
        <w:tabs>
          <w:tab w:val="center" w:pos="1101"/>
          <w:tab w:val="center" w:pos="6808"/>
        </w:tabs>
        <w:ind w:left="0" w:right="0" w:firstLine="0"/>
        <w:jc w:val="left"/>
      </w:pPr>
      <w:r>
        <w:rPr>
          <w:rFonts w:ascii="Calibri" w:eastAsia="Calibri" w:hAnsi="Calibri" w:cs="Calibri"/>
          <w:sz w:val="31"/>
          <w:vertAlign w:val="superscript"/>
        </w:rPr>
        <w:tab/>
      </w:r>
      <w:r>
        <w:rPr>
          <w:rFonts w:ascii="Calibri" w:eastAsia="Calibri" w:hAnsi="Calibri" w:cs="Calibri"/>
          <w:sz w:val="31"/>
          <w:vertAlign w:val="superscript"/>
        </w:rPr>
        <w:tab/>
      </w:r>
      <w:r w:rsidR="00000000">
        <w:rPr>
          <w:b/>
        </w:rPr>
        <w:t xml:space="preserve">Fundación Canaria para la Reforestación </w:t>
      </w:r>
    </w:p>
    <w:p w14:paraId="750E9BEE" w14:textId="77777777" w:rsidR="00D739ED" w:rsidRDefault="00000000">
      <w:pPr>
        <w:tabs>
          <w:tab w:val="center" w:pos="771"/>
          <w:tab w:val="center" w:pos="6186"/>
        </w:tabs>
        <w:ind w:left="0" w:right="0" w:firstLine="0"/>
        <w:jc w:val="left"/>
      </w:pPr>
      <w:r>
        <w:rPr>
          <w:rFonts w:ascii="Calibri" w:eastAsia="Calibri" w:hAnsi="Calibri" w:cs="Calibri"/>
          <w:sz w:val="22"/>
        </w:rPr>
        <w:tab/>
      </w:r>
      <w:r>
        <w:rPr>
          <w:sz w:val="31"/>
          <w:vertAlign w:val="superscript"/>
        </w:rPr>
        <w:t xml:space="preserve"> </w:t>
      </w:r>
      <w:r>
        <w:rPr>
          <w:sz w:val="31"/>
          <w:vertAlign w:val="superscript"/>
        </w:rPr>
        <w:tab/>
      </w:r>
      <w:r>
        <w:rPr>
          <w:b/>
        </w:rPr>
        <w:t>Don Sergio Armas  Robaina</w:t>
      </w:r>
      <w:r>
        <w:rPr>
          <w:color w:val="202124"/>
          <w:sz w:val="19"/>
        </w:rPr>
        <w:t xml:space="preserve"> </w:t>
      </w:r>
    </w:p>
    <w:p w14:paraId="4C80F265" w14:textId="77777777" w:rsidR="00D739ED" w:rsidRDefault="00000000">
      <w:pPr>
        <w:ind w:left="766" w:right="0"/>
      </w:pPr>
      <w:proofErr w:type="spellStart"/>
      <w:r>
        <w:rPr>
          <w:b/>
        </w:rPr>
        <w:t>Expte</w:t>
      </w:r>
      <w:proofErr w:type="spellEnd"/>
      <w:r>
        <w:rPr>
          <w:b/>
        </w:rPr>
        <w:t xml:space="preserve">.: FLA 19-2022                                                             </w:t>
      </w:r>
      <w:r>
        <w:rPr>
          <w:color w:val="202124"/>
          <w:sz w:val="30"/>
          <w:vertAlign w:val="subscript"/>
        </w:rPr>
        <w:t xml:space="preserve">C/ Atalaya, 45 – 2º  </w:t>
      </w:r>
    </w:p>
    <w:p w14:paraId="09DFED21" w14:textId="77777777" w:rsidR="00D739ED" w:rsidRDefault="00000000">
      <w:pPr>
        <w:tabs>
          <w:tab w:val="center" w:pos="514"/>
          <w:tab w:val="center" w:pos="5130"/>
          <w:tab w:val="center" w:pos="6790"/>
        </w:tabs>
        <w:spacing w:after="0" w:line="259" w:lineRule="auto"/>
        <w:ind w:left="0" w:right="0" w:firstLine="0"/>
        <w:jc w:val="left"/>
      </w:pPr>
      <w:r>
        <w:rPr>
          <w:rFonts w:ascii="Calibri" w:eastAsia="Calibri" w:hAnsi="Calibri" w:cs="Calibri"/>
          <w:sz w:val="22"/>
        </w:rPr>
        <w:tab/>
      </w:r>
      <w:r>
        <w:t xml:space="preserve"> </w:t>
      </w:r>
      <w:r>
        <w:tab/>
      </w:r>
      <w:r>
        <w:rPr>
          <w:b/>
          <w:color w:val="202124"/>
          <w:sz w:val="19"/>
        </w:rPr>
        <w:t>35010</w:t>
      </w:r>
      <w:r>
        <w:t xml:space="preserve"> </w:t>
      </w:r>
      <w:r>
        <w:tab/>
      </w:r>
      <w:r>
        <w:rPr>
          <w:b/>
          <w:color w:val="202124"/>
          <w:sz w:val="19"/>
        </w:rPr>
        <w:t xml:space="preserve"> – Las Palmas de Gran Canaria </w:t>
      </w:r>
      <w:r>
        <w:rPr>
          <w:rFonts w:ascii="Calibri" w:eastAsia="Calibri" w:hAnsi="Calibri" w:cs="Calibri"/>
          <w:b/>
        </w:rPr>
        <w:t xml:space="preserve"> </w:t>
      </w:r>
    </w:p>
    <w:p w14:paraId="6E98B5B2" w14:textId="77777777" w:rsidR="00D739ED" w:rsidRDefault="00000000">
      <w:pPr>
        <w:spacing w:after="29" w:line="259" w:lineRule="auto"/>
        <w:ind w:left="514" w:right="0" w:firstLine="0"/>
        <w:jc w:val="left"/>
      </w:pPr>
      <w:r>
        <w:t xml:space="preserve"> </w:t>
      </w:r>
      <w:r>
        <w:tab/>
      </w:r>
      <w:r>
        <w:rPr>
          <w:rFonts w:ascii="Calibri" w:eastAsia="Calibri" w:hAnsi="Calibri" w:cs="Calibri"/>
          <w:b/>
        </w:rPr>
        <w:t xml:space="preserve"> </w:t>
      </w:r>
    </w:p>
    <w:p w14:paraId="737F5C08" w14:textId="77777777" w:rsidR="00D739ED" w:rsidRDefault="00000000">
      <w:pPr>
        <w:spacing w:after="0" w:line="259" w:lineRule="auto"/>
        <w:ind w:left="514" w:right="0" w:firstLine="0"/>
        <w:jc w:val="left"/>
      </w:pPr>
      <w:r>
        <w:t xml:space="preserve"> </w:t>
      </w:r>
      <w:r>
        <w:tab/>
      </w:r>
      <w:r>
        <w:rPr>
          <w:b/>
        </w:rPr>
        <w:t xml:space="preserve"> </w:t>
      </w:r>
    </w:p>
    <w:p w14:paraId="77FA8E2C" w14:textId="77777777" w:rsidR="00D739ED" w:rsidRDefault="00000000">
      <w:pPr>
        <w:spacing w:after="0" w:line="259" w:lineRule="auto"/>
        <w:ind w:left="126" w:right="0" w:firstLine="0"/>
        <w:jc w:val="left"/>
      </w:pPr>
      <w:r>
        <w:t xml:space="preserve"> </w:t>
      </w:r>
    </w:p>
    <w:p w14:paraId="622D2425" w14:textId="77777777" w:rsidR="00D739ED" w:rsidRDefault="00000000">
      <w:pPr>
        <w:ind w:left="126" w:right="132" w:firstLine="643"/>
      </w:pPr>
      <w:r>
        <w:rPr>
          <w:b/>
        </w:rPr>
        <w:t xml:space="preserve">En virtud de la Resolución núm. 829/2022, de fecha 18 de mayo de 2022,  de la Sra. Consejera de Gobierno de Medio Ambiente, P.D. (Acuerdo de 31/07/2019), se ha resuelto lo siguiente: </w:t>
      </w:r>
    </w:p>
    <w:p w14:paraId="78D08A83" w14:textId="77777777" w:rsidR="00D739ED" w:rsidRDefault="00000000">
      <w:pPr>
        <w:spacing w:after="0" w:line="259" w:lineRule="auto"/>
        <w:ind w:left="769" w:right="0" w:firstLine="0"/>
        <w:jc w:val="left"/>
      </w:pPr>
      <w:r>
        <w:rPr>
          <w:b/>
        </w:rPr>
        <w:t xml:space="preserve"> </w:t>
      </w:r>
    </w:p>
    <w:p w14:paraId="735EB315" w14:textId="77777777" w:rsidR="00D739ED" w:rsidRDefault="00000000">
      <w:pPr>
        <w:spacing w:after="0" w:line="259" w:lineRule="auto"/>
        <w:ind w:left="903" w:right="898"/>
        <w:jc w:val="center"/>
      </w:pPr>
      <w:r>
        <w:rPr>
          <w:b/>
        </w:rPr>
        <w:t xml:space="preserve">“I. </w:t>
      </w:r>
      <w:r>
        <w:rPr>
          <w:b/>
          <w:u w:val="single" w:color="000000"/>
        </w:rPr>
        <w:t>Competencias</w:t>
      </w:r>
      <w:r>
        <w:rPr>
          <w:b/>
        </w:rPr>
        <w:t xml:space="preserve">: </w:t>
      </w:r>
    </w:p>
    <w:p w14:paraId="13091143" w14:textId="77777777" w:rsidR="00D739ED" w:rsidRDefault="00000000">
      <w:pPr>
        <w:spacing w:after="0" w:line="259" w:lineRule="auto"/>
        <w:ind w:left="51" w:right="0" w:firstLine="0"/>
        <w:jc w:val="center"/>
      </w:pPr>
      <w:r>
        <w:rPr>
          <w:b/>
        </w:rPr>
        <w:t xml:space="preserve"> </w:t>
      </w:r>
    </w:p>
    <w:p w14:paraId="5DE7E8B7" w14:textId="77777777" w:rsidR="00D739ED" w:rsidRDefault="00000000">
      <w:pPr>
        <w:ind w:left="371" w:right="0" w:firstLine="514"/>
      </w:pPr>
      <w:r>
        <w:t xml:space="preserve">En uso de las facultades que me confiere la Ley 7/1985, de 2 de abril, de Régimen Local y las Disposiciones adicionales complementarias, de conformidad con lo establecido en el artículo 127-1º, letra e), de la citada Ley, modificada por la Ley 57/2003, de Medidas para la Modernización del Gobierno Local, y a la vista del Acuerdo de Delegación de Competencias del Consejo de Gobierno Insular a la Consejera de Medio Ambiente de esta Corporación, de fecha 31 de julio de 2019. </w:t>
      </w:r>
    </w:p>
    <w:p w14:paraId="24D7A939" w14:textId="77777777" w:rsidR="00D739ED" w:rsidRDefault="00000000">
      <w:pPr>
        <w:spacing w:after="0" w:line="259" w:lineRule="auto"/>
        <w:ind w:left="900" w:right="0" w:firstLine="0"/>
        <w:jc w:val="left"/>
      </w:pPr>
      <w:r>
        <w:t xml:space="preserve"> </w:t>
      </w:r>
    </w:p>
    <w:p w14:paraId="0083A30A" w14:textId="77777777" w:rsidR="00D739ED" w:rsidRDefault="00000000">
      <w:pPr>
        <w:ind w:left="371" w:right="0" w:firstLine="514"/>
      </w:pPr>
      <w:r>
        <w:t xml:space="preserve">Visto el Decreto 111/2002, de 9 agosto, de traspaso de funciones de la Administración Pública de la Comunidad Autónoma de Canarias a los Cabildos Insulares, en materia de servicios forestales, vías pecuarias y pastos; protección del medio ambiente y gestión y conservación de Espacios Naturales Protegidos. </w:t>
      </w:r>
    </w:p>
    <w:p w14:paraId="55125401" w14:textId="77777777" w:rsidR="00D739ED" w:rsidRDefault="00000000">
      <w:pPr>
        <w:spacing w:after="0" w:line="259" w:lineRule="auto"/>
        <w:ind w:left="900" w:right="0" w:firstLine="0"/>
        <w:jc w:val="left"/>
      </w:pPr>
      <w:r>
        <w:t xml:space="preserve"> </w:t>
      </w:r>
    </w:p>
    <w:p w14:paraId="3B2D8BFF" w14:textId="77777777" w:rsidR="00D739ED" w:rsidRDefault="00000000">
      <w:pPr>
        <w:ind w:left="371" w:right="0" w:firstLine="514"/>
      </w:pPr>
      <w:r>
        <w:t xml:space="preserve"> Vista la Ley 8/2015, de 1 de abril, de Cabildos  Insulares, que en su artículo 6 atribuye a los cabildos insulares competencias en las siguientes materias: </w:t>
      </w:r>
    </w:p>
    <w:p w14:paraId="5D608E93" w14:textId="77777777" w:rsidR="00D739ED" w:rsidRDefault="00000000">
      <w:pPr>
        <w:numPr>
          <w:ilvl w:val="0"/>
          <w:numId w:val="1"/>
        </w:numPr>
        <w:ind w:right="0" w:hanging="290"/>
      </w:pPr>
      <w:r>
        <w:t xml:space="preserve">Servicios forestales, vías pecuarias y pastos.  </w:t>
      </w:r>
    </w:p>
    <w:p w14:paraId="5C4A8E8B" w14:textId="77777777" w:rsidR="00D739ED" w:rsidRDefault="00000000">
      <w:pPr>
        <w:numPr>
          <w:ilvl w:val="0"/>
          <w:numId w:val="1"/>
        </w:numPr>
        <w:ind w:right="0" w:hanging="290"/>
      </w:pPr>
      <w:r>
        <w:t xml:space="preserve">Protección del medio ambiente y espacios naturales protegidos. </w:t>
      </w:r>
    </w:p>
    <w:p w14:paraId="334B4EFA" w14:textId="77777777" w:rsidR="00D739ED" w:rsidRDefault="00000000">
      <w:pPr>
        <w:spacing w:after="0" w:line="259" w:lineRule="auto"/>
        <w:ind w:left="900" w:right="0" w:firstLine="0"/>
        <w:jc w:val="left"/>
      </w:pPr>
      <w:r>
        <w:t xml:space="preserve"> </w:t>
      </w:r>
    </w:p>
    <w:p w14:paraId="6B21968C" w14:textId="77777777" w:rsidR="00D739ED" w:rsidRDefault="00000000">
      <w:pPr>
        <w:spacing w:after="0" w:line="259" w:lineRule="auto"/>
        <w:ind w:left="900" w:right="0" w:firstLine="0"/>
        <w:jc w:val="left"/>
      </w:pPr>
      <w:r>
        <w:t xml:space="preserve"> </w:t>
      </w:r>
    </w:p>
    <w:p w14:paraId="02996EE0" w14:textId="77777777" w:rsidR="00D739ED" w:rsidRDefault="00000000">
      <w:pPr>
        <w:spacing w:after="0" w:line="259" w:lineRule="auto"/>
        <w:ind w:left="903" w:right="0"/>
        <w:jc w:val="center"/>
      </w:pPr>
      <w:r>
        <w:rPr>
          <w:b/>
        </w:rPr>
        <w:t xml:space="preserve">II. </w:t>
      </w:r>
      <w:r>
        <w:rPr>
          <w:b/>
          <w:u w:val="single" w:color="000000"/>
        </w:rPr>
        <w:t>Antecedentes</w:t>
      </w:r>
      <w:r>
        <w:rPr>
          <w:b/>
        </w:rPr>
        <w:t xml:space="preserve">: </w:t>
      </w:r>
    </w:p>
    <w:p w14:paraId="533F3E26" w14:textId="77777777" w:rsidR="00D739ED" w:rsidRDefault="00000000">
      <w:pPr>
        <w:spacing w:after="16" w:line="259" w:lineRule="auto"/>
        <w:ind w:left="900" w:right="0" w:firstLine="0"/>
        <w:jc w:val="left"/>
      </w:pPr>
      <w:r>
        <w:rPr>
          <w:b/>
        </w:rPr>
        <w:t xml:space="preserve"> </w:t>
      </w:r>
    </w:p>
    <w:p w14:paraId="3C40092E" w14:textId="77777777" w:rsidR="00D739ED" w:rsidRDefault="00000000">
      <w:pPr>
        <w:ind w:left="381" w:right="0"/>
      </w:pPr>
      <w:r>
        <w:t xml:space="preserve">     En relación con la solicitud de fecha 25/04/2022 (R.E.: 35341), presentada por la </w:t>
      </w:r>
      <w:r>
        <w:rPr>
          <w:b/>
        </w:rPr>
        <w:t xml:space="preserve">Fundación </w:t>
      </w:r>
    </w:p>
    <w:p w14:paraId="7FACFE3A" w14:textId="77777777" w:rsidR="00D739ED" w:rsidRDefault="00000000">
      <w:pPr>
        <w:ind w:left="381" w:right="0"/>
      </w:pPr>
      <w:r>
        <w:rPr>
          <w:b/>
        </w:rPr>
        <w:t>Canaria para la Reforestación, FORESTA, N.I.F./C.I.F.: G35544204</w:t>
      </w:r>
      <w:r>
        <w:t xml:space="preserve">, representada por </w:t>
      </w:r>
      <w:r>
        <w:rPr>
          <w:b/>
        </w:rPr>
        <w:t xml:space="preserve">Don Sergio Armas  Robaina, N.I.F./C.I.F.: 42871854S, </w:t>
      </w:r>
      <w:r>
        <w:t xml:space="preserve">teléfono/s de contacto: 628021748 – correo electrónico: sergioarmas@fundaciónforesta.org, </w:t>
      </w:r>
      <w:r>
        <w:rPr>
          <w:b/>
        </w:rPr>
        <w:t xml:space="preserve"> </w:t>
      </w:r>
      <w:r>
        <w:t xml:space="preserve">solicitando autorización-renovación para realizar la actividad consistente en tareas de limpieza, erradicación de especies exóticas, y repoblaciones con la finalidad de cambiar los modelos de vegetación (combustible) a especies menos </w:t>
      </w:r>
      <w:proofErr w:type="spellStart"/>
      <w:r>
        <w:t>pirófitas</w:t>
      </w:r>
      <w:proofErr w:type="spellEnd"/>
      <w:r>
        <w:t xml:space="preserve">, en distintos cauces de Barrancos en los términos municipales afectados por el incendio de agosto de 2019 (tt.mm. de Teror, Valleseco, Firgas, Vega de San Mateo, Tejeda y Artenara, Resolución de la Sra. Consejera de Medio Ambiente núm. 1191/2020, de fecha 6/08/2020. </w:t>
      </w:r>
    </w:p>
    <w:p w14:paraId="2AA1F314" w14:textId="77777777" w:rsidR="00D739ED" w:rsidRDefault="00000000">
      <w:pPr>
        <w:spacing w:after="0" w:line="259" w:lineRule="auto"/>
        <w:ind w:left="1029" w:right="0" w:firstLine="0"/>
        <w:jc w:val="left"/>
      </w:pPr>
      <w:r>
        <w:t xml:space="preserve"> </w:t>
      </w:r>
    </w:p>
    <w:p w14:paraId="21F7116C" w14:textId="77777777" w:rsidR="00D739ED" w:rsidRDefault="00000000">
      <w:pPr>
        <w:spacing w:after="0" w:line="259" w:lineRule="auto"/>
        <w:ind w:left="386" w:right="0" w:firstLine="0"/>
        <w:jc w:val="left"/>
      </w:pPr>
      <w:r>
        <w:t xml:space="preserve"> </w:t>
      </w:r>
    </w:p>
    <w:p w14:paraId="10A52F81" w14:textId="77777777" w:rsidR="00F033BB" w:rsidRDefault="00F033BB">
      <w:pPr>
        <w:spacing w:after="0" w:line="259" w:lineRule="auto"/>
        <w:ind w:left="386" w:firstLine="573"/>
        <w:rPr>
          <w:color w:val="333333"/>
        </w:rPr>
      </w:pPr>
    </w:p>
    <w:p w14:paraId="51007FDC" w14:textId="77777777" w:rsidR="00F033BB" w:rsidRDefault="00F033BB">
      <w:pPr>
        <w:spacing w:after="0" w:line="259" w:lineRule="auto"/>
        <w:ind w:left="386" w:firstLine="573"/>
        <w:rPr>
          <w:color w:val="333333"/>
        </w:rPr>
      </w:pPr>
    </w:p>
    <w:p w14:paraId="7E917ECE" w14:textId="77777777" w:rsidR="00F033BB" w:rsidRDefault="00F033BB">
      <w:pPr>
        <w:spacing w:after="0" w:line="259" w:lineRule="auto"/>
        <w:ind w:left="386" w:firstLine="573"/>
        <w:rPr>
          <w:color w:val="333333"/>
        </w:rPr>
      </w:pPr>
    </w:p>
    <w:p w14:paraId="469CE1EF" w14:textId="77777777" w:rsidR="00F033BB" w:rsidRDefault="00F033BB">
      <w:pPr>
        <w:spacing w:after="0" w:line="259" w:lineRule="auto"/>
        <w:ind w:left="386" w:firstLine="573"/>
        <w:rPr>
          <w:color w:val="333333"/>
        </w:rPr>
      </w:pPr>
    </w:p>
    <w:p w14:paraId="598A3D36" w14:textId="77777777" w:rsidR="00F033BB" w:rsidRDefault="00F033BB">
      <w:pPr>
        <w:spacing w:after="0" w:line="259" w:lineRule="auto"/>
        <w:ind w:left="386" w:firstLine="573"/>
        <w:rPr>
          <w:color w:val="333333"/>
        </w:rPr>
      </w:pPr>
    </w:p>
    <w:p w14:paraId="6D4F2975" w14:textId="77777777" w:rsidR="00F033BB" w:rsidRDefault="00F033BB">
      <w:pPr>
        <w:spacing w:after="0" w:line="259" w:lineRule="auto"/>
        <w:ind w:left="386" w:firstLine="573"/>
        <w:rPr>
          <w:color w:val="333333"/>
        </w:rPr>
      </w:pPr>
    </w:p>
    <w:p w14:paraId="1E6416D5" w14:textId="275B1C08" w:rsidR="00D739ED" w:rsidRDefault="00000000">
      <w:pPr>
        <w:spacing w:after="0" w:line="259" w:lineRule="auto"/>
        <w:ind w:left="386" w:firstLine="573"/>
      </w:pPr>
      <w:r>
        <w:rPr>
          <w:color w:val="333333"/>
        </w:rPr>
        <w:t xml:space="preserve">Visto </w:t>
      </w:r>
      <w:r>
        <w:rPr>
          <w:b/>
          <w:color w:val="333333"/>
          <w:u w:val="single" w:color="333333"/>
        </w:rPr>
        <w:t>el Informe de fecha 4/05/2022 emitido por el Servicio Técnico</w:t>
      </w:r>
      <w:r>
        <w:rPr>
          <w:color w:val="333333"/>
        </w:rPr>
        <w:t xml:space="preserve"> de esta Consejería y que fundamenta desde el punto de vista medioambiental la presente resolución, </w:t>
      </w:r>
      <w:r>
        <w:rPr>
          <w:color w:val="333333"/>
          <w:u w:val="single" w:color="333333"/>
        </w:rPr>
        <w:t>en el que se</w:t>
      </w:r>
      <w:r>
        <w:rPr>
          <w:color w:val="333333"/>
        </w:rPr>
        <w:t xml:space="preserve"> </w:t>
      </w:r>
      <w:r>
        <w:rPr>
          <w:color w:val="333333"/>
          <w:u w:val="single" w:color="333333"/>
        </w:rPr>
        <w:t>hace constar, en síntesis, lo siguiente</w:t>
      </w:r>
      <w:r>
        <w:rPr>
          <w:b/>
          <w:color w:val="333333"/>
        </w:rPr>
        <w:t>:</w:t>
      </w:r>
      <w:r>
        <w:rPr>
          <w:color w:val="333333"/>
        </w:rPr>
        <w:t xml:space="preserve">  </w:t>
      </w:r>
    </w:p>
    <w:p w14:paraId="00CC9E82" w14:textId="77777777" w:rsidR="00D739ED" w:rsidRDefault="00000000">
      <w:pPr>
        <w:spacing w:after="19" w:line="259" w:lineRule="auto"/>
        <w:ind w:left="386" w:right="0" w:firstLine="0"/>
        <w:jc w:val="left"/>
      </w:pPr>
      <w:r>
        <w:rPr>
          <w:b/>
          <w:color w:val="333333"/>
        </w:rPr>
        <w:t xml:space="preserve"> </w:t>
      </w:r>
    </w:p>
    <w:p w14:paraId="44E98C63" w14:textId="77777777" w:rsidR="00D739ED" w:rsidRDefault="00000000">
      <w:pPr>
        <w:ind w:left="381" w:right="0"/>
      </w:pPr>
      <w:r>
        <w:rPr>
          <w:b/>
          <w:color w:val="333333"/>
        </w:rPr>
        <w:t xml:space="preserve">     “ </w:t>
      </w:r>
      <w:r>
        <w:t xml:space="preserve">La actividad de limpieza de cauces de barrancos y fincas afectados por el incendio del año 2019, y la erradicación de vegetación invasora y su sustitución por vegetación menos </w:t>
      </w:r>
      <w:proofErr w:type="spellStart"/>
      <w:r>
        <w:t>pirófita</w:t>
      </w:r>
      <w:proofErr w:type="spellEnd"/>
      <w:r>
        <w:t xml:space="preserve">, en los municipios de Teror, Valleseco, Firgas, Vega de San Mateo, Tejeda y Artenara, se considera COMPATIBLE con la normativa de los Espacios Naturales Protegidos a los que afecta, no precisándose proceder a “una adecuada evaluación de sus repercusiones en el espacio”, según la legislación básica estatal y en especial, según lo previsto en la Ley 21/2013, de 9 de diciembre, de evaluación ambiental, al no afectar a zona ZEC, ni a la Red Natura 2000, aunque deberá respetar los siguientes condicionantes:..” </w:t>
      </w:r>
    </w:p>
    <w:p w14:paraId="4EBB7D6B" w14:textId="77777777" w:rsidR="00D739ED" w:rsidRDefault="00000000">
      <w:pPr>
        <w:spacing w:after="0" w:line="259" w:lineRule="auto"/>
        <w:ind w:left="386" w:right="0" w:firstLine="0"/>
        <w:jc w:val="left"/>
      </w:pPr>
      <w:r>
        <w:rPr>
          <w:b/>
        </w:rPr>
        <w:t xml:space="preserve"> </w:t>
      </w:r>
    </w:p>
    <w:p w14:paraId="09C753CE" w14:textId="77777777" w:rsidR="00D739ED" w:rsidRDefault="00000000">
      <w:pPr>
        <w:spacing w:after="0" w:line="259" w:lineRule="auto"/>
        <w:ind w:left="903" w:right="510"/>
        <w:jc w:val="center"/>
      </w:pPr>
      <w:r>
        <w:rPr>
          <w:b/>
        </w:rPr>
        <w:t xml:space="preserve">III. </w:t>
      </w:r>
      <w:r>
        <w:rPr>
          <w:b/>
          <w:u w:val="single" w:color="000000"/>
        </w:rPr>
        <w:t>Fundamentos de Derecho</w:t>
      </w:r>
      <w:r>
        <w:rPr>
          <w:b/>
        </w:rPr>
        <w:t xml:space="preserve">: </w:t>
      </w:r>
    </w:p>
    <w:p w14:paraId="3EE6C8D2" w14:textId="77777777" w:rsidR="00D739ED" w:rsidRDefault="00000000">
      <w:pPr>
        <w:spacing w:after="14" w:line="259" w:lineRule="auto"/>
        <w:ind w:left="386" w:right="0" w:firstLine="0"/>
        <w:jc w:val="left"/>
      </w:pPr>
      <w:r>
        <w:rPr>
          <w:b/>
        </w:rPr>
        <w:t xml:space="preserve"> </w:t>
      </w:r>
    </w:p>
    <w:p w14:paraId="36B308F7" w14:textId="77777777" w:rsidR="00D739ED" w:rsidRDefault="00000000">
      <w:pPr>
        <w:ind w:left="381" w:right="0"/>
      </w:pPr>
      <w:r>
        <w:rPr>
          <w:b/>
        </w:rPr>
        <w:t>-Primero:</w:t>
      </w:r>
      <w:r>
        <w:t xml:space="preserve"> El terreno donde se pretende llevar a cabo la actividad</w:t>
      </w:r>
      <w:r>
        <w:rPr>
          <w:b/>
        </w:rPr>
        <w:t xml:space="preserve"> </w:t>
      </w:r>
      <w:r>
        <w:t xml:space="preserve">se localiza en el Paisaje </w:t>
      </w:r>
    </w:p>
    <w:p w14:paraId="0D6BBC0F" w14:textId="77777777" w:rsidR="00D739ED" w:rsidRDefault="00000000">
      <w:pPr>
        <w:ind w:left="381" w:right="0"/>
      </w:pPr>
      <w:r>
        <w:t>Protegido de Pino Santo (C-23), Parque Rural de Doramas (C-12), Paisaje Protegido de Las Cumbres (C-25), Monumento Natural de Montañón Negro (C-15) y el Parque Rural del Nublo (C-</w:t>
      </w:r>
    </w:p>
    <w:p w14:paraId="791A3422" w14:textId="77777777" w:rsidR="00D739ED" w:rsidRDefault="00000000">
      <w:pPr>
        <w:spacing w:after="100"/>
        <w:ind w:left="381" w:right="0"/>
      </w:pPr>
      <w:r>
        <w:t xml:space="preserve">11).  </w:t>
      </w:r>
    </w:p>
    <w:p w14:paraId="7D4EEE64" w14:textId="77777777" w:rsidR="00D739ED" w:rsidRDefault="00000000">
      <w:pPr>
        <w:spacing w:after="100"/>
        <w:ind w:left="381" w:right="0"/>
      </w:pPr>
      <w:r>
        <w:t xml:space="preserve"> La actividad de limpieza de cauces, erradicación de especies invasoras y repoblaciones con vegetación no </w:t>
      </w:r>
      <w:proofErr w:type="spellStart"/>
      <w:r>
        <w:t>pirófita</w:t>
      </w:r>
      <w:proofErr w:type="spellEnd"/>
      <w:r>
        <w:t xml:space="preserve"> previstas se consideran COMPATIBLES con la Normativa de los diferentes Espacios Naturales Protegidos: </w:t>
      </w:r>
    </w:p>
    <w:p w14:paraId="581C5DD9" w14:textId="77777777" w:rsidR="00D739ED" w:rsidRDefault="00000000">
      <w:pPr>
        <w:spacing w:after="123" w:line="259" w:lineRule="auto"/>
        <w:ind w:left="386" w:right="0" w:firstLine="0"/>
        <w:jc w:val="left"/>
      </w:pPr>
      <w:r>
        <w:rPr>
          <w:b/>
        </w:rPr>
        <w:t xml:space="preserve">  </w:t>
      </w:r>
    </w:p>
    <w:p w14:paraId="534940D9" w14:textId="77777777" w:rsidR="00D739ED" w:rsidRDefault="00000000">
      <w:pPr>
        <w:spacing w:after="0" w:line="356" w:lineRule="auto"/>
        <w:ind w:left="381" w:right="3585"/>
      </w:pPr>
      <w:r>
        <w:rPr>
          <w:b/>
        </w:rPr>
        <w:t>&lt;&lt;</w:t>
      </w:r>
      <w:r>
        <w:rPr>
          <w:b/>
          <w:i/>
        </w:rPr>
        <w:t xml:space="preserve">(…) Paisaje Protegido de Pino Santo (C-23) </w:t>
      </w:r>
      <w:r>
        <w:rPr>
          <w:i/>
        </w:rPr>
        <w:t xml:space="preserve">Artículo 44.- Usos y actividades autorizables. </w:t>
      </w:r>
    </w:p>
    <w:p w14:paraId="3C4997B4" w14:textId="77777777" w:rsidR="00D739ED" w:rsidRDefault="00000000">
      <w:pPr>
        <w:spacing w:after="0"/>
        <w:ind w:left="1157" w:right="0" w:hanging="327"/>
      </w:pPr>
      <w:r>
        <w:rPr>
          <w:i/>
        </w:rPr>
        <w:t xml:space="preserve">1. Actividades científicas y de conservación del medio natural por parte de personas no pertenecientes a la Consejería competente en materia de conservación de la naturaleza y al órgano al que corresponda la gestión y administración del Paisaje.  </w:t>
      </w:r>
    </w:p>
    <w:p w14:paraId="6E4DAA2E" w14:textId="77777777" w:rsidR="00D739ED" w:rsidRDefault="00000000">
      <w:pPr>
        <w:spacing w:after="91" w:line="259" w:lineRule="auto"/>
        <w:ind w:left="1157" w:right="0" w:firstLine="0"/>
        <w:jc w:val="left"/>
      </w:pPr>
      <w:r>
        <w:rPr>
          <w:i/>
        </w:rPr>
        <w:t xml:space="preserve"> </w:t>
      </w:r>
    </w:p>
    <w:p w14:paraId="3486A617" w14:textId="77777777" w:rsidR="00D739ED" w:rsidRDefault="00000000">
      <w:pPr>
        <w:spacing w:after="90" w:line="259" w:lineRule="auto"/>
        <w:ind w:left="381" w:right="3023"/>
        <w:jc w:val="left"/>
      </w:pPr>
      <w:r>
        <w:rPr>
          <w:b/>
          <w:i/>
        </w:rPr>
        <w:t xml:space="preserve">(…) Parque Rural de Doramas (C-12) </w:t>
      </w:r>
    </w:p>
    <w:p w14:paraId="2C9E921B" w14:textId="77777777" w:rsidR="00D739ED" w:rsidRDefault="00000000">
      <w:pPr>
        <w:spacing w:after="100"/>
        <w:ind w:left="381" w:right="0"/>
      </w:pPr>
      <w:r>
        <w:rPr>
          <w:i/>
        </w:rPr>
        <w:t xml:space="preserve"> El Plan Rector de Uso y Gestión no tiene aún aprobación definitiva por la Comisión de Ordenación del Territorio y Medio Ambiente de Canarias. Atendiendo al motivo de declaración del Parque Rural, de acuerdo al Art. 176 - Apdo.6.b), de la Ley 4/2017 del Suelo y los Espacios Naturales Protegidos de Canarias el cual determina que la declaración de un Parque Rural se determina por ser éstos “espacios naturales amplios, en los que coexisten actividades agrícolas y ganaderas o pesqueras con otras de especial interés natural y ecológico, conformando un paisaje de gran interés cultural que precise su conservación. Su declaración tiene por objeto la conservación de todo el conjunto y promover a su vez el desarrollo armónico de las poblaciones locales y mejoras en sus condiciones de vida, no siendo compatibles los nuevos usos ajenos a esta finalidad”. </w:t>
      </w:r>
    </w:p>
    <w:p w14:paraId="5A57CFCD" w14:textId="77777777" w:rsidR="00D739ED" w:rsidRDefault="00000000">
      <w:pPr>
        <w:spacing w:after="89" w:line="259" w:lineRule="auto"/>
        <w:ind w:left="386" w:right="0" w:firstLine="0"/>
        <w:jc w:val="left"/>
      </w:pPr>
      <w:r>
        <w:rPr>
          <w:i/>
        </w:rPr>
        <w:t xml:space="preserve"> </w:t>
      </w:r>
    </w:p>
    <w:p w14:paraId="75CBDBF0" w14:textId="77777777" w:rsidR="00D739ED" w:rsidRDefault="00000000">
      <w:pPr>
        <w:spacing w:after="90" w:line="259" w:lineRule="auto"/>
        <w:ind w:left="381" w:right="3023"/>
        <w:jc w:val="left"/>
      </w:pPr>
      <w:r>
        <w:rPr>
          <w:b/>
          <w:i/>
        </w:rPr>
        <w:t xml:space="preserve">(…) Paisaje Protegido de Las Cumbres (C-25) </w:t>
      </w:r>
    </w:p>
    <w:p w14:paraId="28C178AE" w14:textId="77777777" w:rsidR="00D739ED" w:rsidRDefault="00000000">
      <w:pPr>
        <w:spacing w:after="100"/>
        <w:ind w:left="381" w:right="0"/>
      </w:pPr>
      <w:r>
        <w:rPr>
          <w:i/>
        </w:rPr>
        <w:t xml:space="preserve">La normativa de dicho Espacio Natural Protegido establece el uso silvícola solicitado entre los Usos Permitidos de la Normativa del Plan Especial: </w:t>
      </w:r>
    </w:p>
    <w:p w14:paraId="213F73AB" w14:textId="77777777" w:rsidR="00D739ED" w:rsidRDefault="00000000">
      <w:pPr>
        <w:spacing w:after="100"/>
        <w:ind w:left="381" w:right="0"/>
      </w:pPr>
      <w:r>
        <w:rPr>
          <w:i/>
        </w:rPr>
        <w:t xml:space="preserve">CAPÍTULO 2. RÉGIMEN GENERAL </w:t>
      </w:r>
    </w:p>
    <w:p w14:paraId="1A453367" w14:textId="77777777" w:rsidR="00D739ED" w:rsidRDefault="00000000">
      <w:pPr>
        <w:spacing w:after="2" w:line="352" w:lineRule="auto"/>
        <w:ind w:left="381" w:right="5239"/>
      </w:pPr>
      <w:r>
        <w:rPr>
          <w:i/>
        </w:rPr>
        <w:lastRenderedPageBreak/>
        <w:t xml:space="preserve">Sección 1. Usos y actividades Artículo 38.- Usos permitidos. </w:t>
      </w:r>
    </w:p>
    <w:p w14:paraId="6BD1A672" w14:textId="77777777" w:rsidR="00D739ED" w:rsidRDefault="00000000">
      <w:pPr>
        <w:numPr>
          <w:ilvl w:val="0"/>
          <w:numId w:val="2"/>
        </w:numPr>
        <w:spacing w:after="100"/>
        <w:ind w:right="0"/>
      </w:pPr>
      <w:r>
        <w:rPr>
          <w:i/>
        </w:rPr>
        <w:t xml:space="preserve">Los contemplados en la Normativa específica y aquellos que no incluidos en los grupos considerados como prohibidos y autorizables, no contravengan los fines de protección del espacio protegido, sin perjuicio de lo establecido en las respectivas normativas sectoriales. </w:t>
      </w:r>
    </w:p>
    <w:p w14:paraId="64EB4DCF" w14:textId="77777777" w:rsidR="00D739ED" w:rsidRDefault="00000000">
      <w:pPr>
        <w:numPr>
          <w:ilvl w:val="0"/>
          <w:numId w:val="2"/>
        </w:numPr>
        <w:spacing w:after="100"/>
        <w:ind w:right="0"/>
      </w:pPr>
      <w:r>
        <w:rPr>
          <w:i/>
        </w:rPr>
        <w:t xml:space="preserve">Las actuaciones del órgano gestor del Paisaje Protegido y de la Consejería del Gobierno de Canarias competente en materia de conservación de la naturaleza, destinadas a la conservación y gestión de los recursos del área, conforme a lo dispuesto en este Plan Especial. </w:t>
      </w:r>
    </w:p>
    <w:p w14:paraId="3214FBB5" w14:textId="77777777" w:rsidR="00D739ED" w:rsidRDefault="00000000">
      <w:pPr>
        <w:numPr>
          <w:ilvl w:val="0"/>
          <w:numId w:val="3"/>
        </w:numPr>
        <w:spacing w:after="100"/>
        <w:ind w:right="0"/>
      </w:pPr>
      <w:r>
        <w:rPr>
          <w:i/>
        </w:rPr>
        <w:t xml:space="preserve">El acceso a toda el área de los miembros de las Consejerías del Gobierno de Canarias competentes en materia de conservación de la naturaleza, gestión hidrológica y otras con competencias sectoriales en su ámbito, y a la Administración gestora del espacio natural protegido, para el desarrollo de actividades relacionadas con la conservación y gestión del área. </w:t>
      </w:r>
    </w:p>
    <w:p w14:paraId="6A090BBE" w14:textId="77777777" w:rsidR="00D739ED" w:rsidRDefault="00000000">
      <w:pPr>
        <w:numPr>
          <w:ilvl w:val="0"/>
          <w:numId w:val="3"/>
        </w:numPr>
        <w:spacing w:after="100"/>
        <w:ind w:right="0"/>
      </w:pPr>
      <w:r>
        <w:rPr>
          <w:i/>
        </w:rPr>
        <w:t xml:space="preserve">Las labores de restitución al estado original, por parte de los responsables por acción u omisión de cualquier deterioro del medio ambiente, a su costa y aprobadas u ordenadas previamente por el órgano gestor. </w:t>
      </w:r>
    </w:p>
    <w:p w14:paraId="781472AE" w14:textId="77777777" w:rsidR="00D739ED" w:rsidRDefault="00000000">
      <w:pPr>
        <w:spacing w:after="89" w:line="259" w:lineRule="auto"/>
        <w:ind w:left="386" w:right="0" w:firstLine="0"/>
        <w:jc w:val="left"/>
      </w:pPr>
      <w:r>
        <w:rPr>
          <w:i/>
        </w:rPr>
        <w:t xml:space="preserve"> </w:t>
      </w:r>
    </w:p>
    <w:p w14:paraId="43806450" w14:textId="77777777" w:rsidR="00D739ED" w:rsidRDefault="00000000">
      <w:pPr>
        <w:spacing w:after="2" w:line="352" w:lineRule="auto"/>
        <w:ind w:left="381" w:right="3023"/>
        <w:jc w:val="left"/>
      </w:pPr>
      <w:r>
        <w:rPr>
          <w:b/>
          <w:i/>
        </w:rPr>
        <w:t xml:space="preserve">(…) Monumento Natural del Montañón Negro (C-15) </w:t>
      </w:r>
      <w:r>
        <w:rPr>
          <w:i/>
        </w:rPr>
        <w:t xml:space="preserve">Artículo 42. Usos autorizables. </w:t>
      </w:r>
    </w:p>
    <w:p w14:paraId="2F952881" w14:textId="77777777" w:rsidR="00D739ED" w:rsidRDefault="00000000">
      <w:pPr>
        <w:spacing w:after="100"/>
        <w:ind w:left="381" w:right="0"/>
      </w:pPr>
      <w:r>
        <w:rPr>
          <w:i/>
        </w:rPr>
        <w:t xml:space="preserve">1.- El corte de vegetación por motivos de gestión y conservación, según las condiciones establecidas en estas Normas de Conservación. </w:t>
      </w:r>
    </w:p>
    <w:p w14:paraId="083FB5BB" w14:textId="77777777" w:rsidR="00D739ED" w:rsidRDefault="00000000">
      <w:pPr>
        <w:spacing w:after="100"/>
        <w:ind w:left="381" w:right="0"/>
      </w:pPr>
      <w:r>
        <w:rPr>
          <w:i/>
        </w:rPr>
        <w:t xml:space="preserve">3.- La actividad forestal ambiental vinculada a la conservación, recuperación y mantenimiento de la vegetación. </w:t>
      </w:r>
    </w:p>
    <w:p w14:paraId="0F2B8ABF" w14:textId="77777777" w:rsidR="00D739ED" w:rsidRDefault="00000000">
      <w:pPr>
        <w:spacing w:after="100"/>
        <w:ind w:left="381" w:right="0"/>
      </w:pPr>
      <w:r>
        <w:rPr>
          <w:i/>
        </w:rPr>
        <w:t xml:space="preserve">4. Los tratamientos selvícolas según las condiciones establecidas en estas normas de conservación. </w:t>
      </w:r>
    </w:p>
    <w:p w14:paraId="147683A0" w14:textId="77777777" w:rsidR="00D739ED" w:rsidRDefault="00000000">
      <w:pPr>
        <w:spacing w:after="91" w:line="259" w:lineRule="auto"/>
        <w:ind w:left="386" w:right="0" w:firstLine="0"/>
        <w:jc w:val="left"/>
      </w:pPr>
      <w:r>
        <w:rPr>
          <w:i/>
        </w:rPr>
        <w:t xml:space="preserve"> </w:t>
      </w:r>
    </w:p>
    <w:p w14:paraId="21A45A7B" w14:textId="77777777" w:rsidR="00D739ED" w:rsidRDefault="00000000">
      <w:pPr>
        <w:spacing w:after="100"/>
        <w:ind w:left="381" w:right="0"/>
      </w:pPr>
      <w:r>
        <w:rPr>
          <w:i/>
        </w:rPr>
        <w:t xml:space="preserve">Artículo 70. Actividades forestales. </w:t>
      </w:r>
    </w:p>
    <w:p w14:paraId="392FF3DB" w14:textId="77777777" w:rsidR="00D739ED" w:rsidRDefault="00000000">
      <w:pPr>
        <w:spacing w:after="100"/>
        <w:ind w:left="381" w:right="0"/>
      </w:pPr>
      <w:r>
        <w:rPr>
          <w:i/>
        </w:rPr>
        <w:t xml:space="preserve">2. Los ejemplares de pino canario conocidos como Pinos de Gáldar serán tratados como árboles de especial protección a la hora de llevar a cabo cualquier actividad en sus cercanías. </w:t>
      </w:r>
    </w:p>
    <w:p w14:paraId="7FAAE3DC" w14:textId="77777777" w:rsidR="00D739ED" w:rsidRDefault="00000000">
      <w:pPr>
        <w:spacing w:after="100"/>
        <w:ind w:left="381" w:right="0"/>
      </w:pPr>
      <w:r>
        <w:rPr>
          <w:i/>
        </w:rPr>
        <w:t xml:space="preserve">17. En las Zonas de Uso Restringido se podrán autorizar tratamientos puntuales y excepcionales de las masas forestales, que tengan por objeto la mejora del hábitat y la naturalización de la masa del pinar. </w:t>
      </w:r>
    </w:p>
    <w:p w14:paraId="59F45DD1" w14:textId="77777777" w:rsidR="00D739ED" w:rsidRDefault="00000000">
      <w:pPr>
        <w:spacing w:after="100"/>
        <w:ind w:left="381" w:right="0"/>
      </w:pPr>
      <w:r>
        <w:rPr>
          <w:i/>
        </w:rPr>
        <w:t xml:space="preserve">El apilado de madera procedente de cualquier tipo de tratamiento será temporal, no excediendo de tres meses después de su corta. </w:t>
      </w:r>
    </w:p>
    <w:p w14:paraId="0EBFEE2D" w14:textId="77777777" w:rsidR="00D739ED" w:rsidRDefault="00000000">
      <w:pPr>
        <w:spacing w:after="89" w:line="259" w:lineRule="auto"/>
        <w:ind w:left="386" w:right="0" w:firstLine="0"/>
        <w:jc w:val="left"/>
      </w:pPr>
      <w:r>
        <w:rPr>
          <w:b/>
          <w:i/>
        </w:rPr>
        <w:t xml:space="preserve"> </w:t>
      </w:r>
    </w:p>
    <w:p w14:paraId="7420E041" w14:textId="77777777" w:rsidR="00D739ED" w:rsidRDefault="00000000">
      <w:pPr>
        <w:spacing w:after="90" w:line="259" w:lineRule="auto"/>
        <w:ind w:left="381" w:right="3023"/>
        <w:jc w:val="left"/>
      </w:pPr>
      <w:r>
        <w:rPr>
          <w:b/>
          <w:i/>
        </w:rPr>
        <w:t xml:space="preserve">(…) Parque Rural del Nublo (C-11). </w:t>
      </w:r>
    </w:p>
    <w:p w14:paraId="2C480863" w14:textId="77777777" w:rsidR="00D739ED" w:rsidRDefault="00000000">
      <w:pPr>
        <w:spacing w:after="100"/>
        <w:ind w:left="381" w:right="0"/>
      </w:pPr>
      <w:r>
        <w:rPr>
          <w:i/>
        </w:rPr>
        <w:t xml:space="preserve">“CAPÍTULO 2. RÉGIMEN GENERAL </w:t>
      </w:r>
    </w:p>
    <w:p w14:paraId="627691A8" w14:textId="77777777" w:rsidR="00D739ED" w:rsidRDefault="00000000">
      <w:pPr>
        <w:spacing w:after="100"/>
        <w:ind w:left="381" w:right="0"/>
      </w:pPr>
      <w:r>
        <w:rPr>
          <w:i/>
        </w:rPr>
        <w:t xml:space="preserve">Artículo 26.- Usos y actividades autorizables. </w:t>
      </w:r>
    </w:p>
    <w:p w14:paraId="79BED61C" w14:textId="77777777" w:rsidR="00D739ED" w:rsidRDefault="00000000">
      <w:pPr>
        <w:spacing w:after="100"/>
        <w:ind w:left="381" w:right="0"/>
      </w:pPr>
      <w:r>
        <w:rPr>
          <w:i/>
        </w:rPr>
        <w:t xml:space="preserve">(…)9. Las actividades que tengan por objetivo la conservación, consolidación y mejora del medio físico. </w:t>
      </w:r>
    </w:p>
    <w:p w14:paraId="2928E895" w14:textId="77777777" w:rsidR="00D739ED" w:rsidRDefault="00000000">
      <w:pPr>
        <w:spacing w:after="100"/>
        <w:ind w:left="381" w:right="0"/>
      </w:pPr>
      <w:r>
        <w:rPr>
          <w:i/>
        </w:rPr>
        <w:t xml:space="preserve">Artículo 27.- Usos y actividades permitidos. </w:t>
      </w:r>
    </w:p>
    <w:p w14:paraId="5751BC4B" w14:textId="77777777" w:rsidR="00F033BB" w:rsidRDefault="00F033BB">
      <w:pPr>
        <w:spacing w:after="100"/>
        <w:ind w:left="381" w:right="0"/>
        <w:rPr>
          <w:i/>
        </w:rPr>
      </w:pPr>
    </w:p>
    <w:p w14:paraId="3197B024" w14:textId="77777777" w:rsidR="00F033BB" w:rsidRDefault="00F033BB">
      <w:pPr>
        <w:spacing w:after="100"/>
        <w:ind w:left="381" w:right="0"/>
        <w:rPr>
          <w:i/>
        </w:rPr>
      </w:pPr>
    </w:p>
    <w:p w14:paraId="5EA131FF" w14:textId="77777777" w:rsidR="00F033BB" w:rsidRDefault="00F033BB">
      <w:pPr>
        <w:spacing w:after="100"/>
        <w:ind w:left="381" w:right="0"/>
        <w:rPr>
          <w:i/>
        </w:rPr>
      </w:pPr>
    </w:p>
    <w:p w14:paraId="6F944E4C" w14:textId="77777777" w:rsidR="00F033BB" w:rsidRDefault="00F033BB">
      <w:pPr>
        <w:spacing w:after="100"/>
        <w:ind w:left="381" w:right="0"/>
        <w:rPr>
          <w:i/>
        </w:rPr>
      </w:pPr>
    </w:p>
    <w:p w14:paraId="5B9BFF80" w14:textId="77777777" w:rsidR="00F033BB" w:rsidRDefault="00F033BB">
      <w:pPr>
        <w:spacing w:after="100"/>
        <w:ind w:left="381" w:right="0"/>
        <w:rPr>
          <w:i/>
        </w:rPr>
      </w:pPr>
    </w:p>
    <w:p w14:paraId="216F7213" w14:textId="278CB22C" w:rsidR="00D739ED" w:rsidRDefault="00000000">
      <w:pPr>
        <w:spacing w:after="100"/>
        <w:ind w:left="381" w:right="0"/>
      </w:pPr>
      <w:r>
        <w:rPr>
          <w:i/>
        </w:rPr>
        <w:t xml:space="preserve">1. Todas aquellas actuaciones que tengan por objeto desarrollar las disposiciones contenidas en este Plan Director, el contenido normativo o los Programas de Actuación de este Plan Director, en los términos que en él se establecen y siempre que no precisen autorización previa. </w:t>
      </w:r>
    </w:p>
    <w:p w14:paraId="4B78037D" w14:textId="77777777" w:rsidR="00D739ED" w:rsidRDefault="00000000">
      <w:pPr>
        <w:spacing w:after="130"/>
        <w:ind w:left="381" w:right="0"/>
      </w:pPr>
      <w:r>
        <w:rPr>
          <w:i/>
        </w:rPr>
        <w:t xml:space="preserve">3. El acceso a toda el área de los miembros de las Administraciones Públicas con competencias en materia de medio ambiente y de la Administración Gestora del Espacio Natural Protegido, para el desarrollo de actividades relacionadas con la conservación, gestión y vigilancia del área, conforme con lo establecido en este Plan Director.”&gt;&gt; </w:t>
      </w:r>
    </w:p>
    <w:p w14:paraId="562AC247" w14:textId="77777777" w:rsidR="00D739ED" w:rsidRDefault="00000000">
      <w:pPr>
        <w:spacing w:after="117"/>
        <w:ind w:left="381" w:right="0"/>
      </w:pPr>
      <w:r>
        <w:rPr>
          <w:b/>
        </w:rPr>
        <w:t>-Segundo:</w:t>
      </w:r>
      <w:r>
        <w:t xml:space="preserve"> En relación a la afectación a la Red Natura 2000 y la emisión de la Declaración correspondiente, según lo establecido en el artículo 45 de la Ley 42/2007, de 13 de diciembre, del Patrimonio Natural y de la Biodiversidad, así como en el artículo 174 de la Ley 14/2017 del Suelo y de los Espacios naturales de Canarias sobre Evaluación de impacto ambiental de proyectos que afecten a la Red Natura 2000, este proyecto no afecta significativamente a las zonas ZEC donde se van a realizar las actuaciones, no precisándose, por lo tanto, proceder a “una adecuada evaluación de sus repercusiones en el espacio”, según la legislación básica estatal y en especial, según lo previsto en la Ley 21/2013, de 9 de diciembre, de evaluación ambiental. </w:t>
      </w:r>
    </w:p>
    <w:p w14:paraId="416BFEE6" w14:textId="77777777" w:rsidR="00D739ED" w:rsidRDefault="00000000">
      <w:pPr>
        <w:spacing w:after="0" w:line="259" w:lineRule="auto"/>
        <w:ind w:left="257" w:right="0" w:firstLine="0"/>
        <w:jc w:val="left"/>
      </w:pPr>
      <w:r>
        <w:t xml:space="preserve"> </w:t>
      </w:r>
      <w:r>
        <w:tab/>
        <w:t xml:space="preserve"> </w:t>
      </w:r>
    </w:p>
    <w:p w14:paraId="671EA6FA" w14:textId="77777777" w:rsidR="00D739ED" w:rsidRDefault="00000000">
      <w:pPr>
        <w:spacing w:after="0" w:line="259" w:lineRule="auto"/>
        <w:ind w:left="903" w:right="641"/>
        <w:jc w:val="center"/>
      </w:pPr>
      <w:r>
        <w:rPr>
          <w:b/>
        </w:rPr>
        <w:t xml:space="preserve">IV. </w:t>
      </w:r>
      <w:r>
        <w:rPr>
          <w:b/>
          <w:u w:val="single" w:color="000000"/>
        </w:rPr>
        <w:t>Resuelvo</w:t>
      </w:r>
      <w:r>
        <w:rPr>
          <w:b/>
        </w:rPr>
        <w:t xml:space="preserve">: </w:t>
      </w:r>
    </w:p>
    <w:p w14:paraId="1DF8B477" w14:textId="77777777" w:rsidR="00D739ED" w:rsidRDefault="00000000">
      <w:pPr>
        <w:spacing w:after="17" w:line="259" w:lineRule="auto"/>
        <w:ind w:left="309" w:right="0" w:firstLine="0"/>
        <w:jc w:val="center"/>
      </w:pPr>
      <w:r>
        <w:rPr>
          <w:b/>
        </w:rPr>
        <w:t xml:space="preserve"> </w:t>
      </w:r>
    </w:p>
    <w:p w14:paraId="6930056E" w14:textId="77777777" w:rsidR="00D739ED" w:rsidRDefault="00000000">
      <w:pPr>
        <w:ind w:left="267" w:right="0"/>
      </w:pPr>
      <w:r>
        <w:rPr>
          <w:b/>
        </w:rPr>
        <w:t>AUTORIZAR</w:t>
      </w:r>
      <w:r>
        <w:t xml:space="preserve">  a  </w:t>
      </w:r>
      <w:r>
        <w:rPr>
          <w:b/>
        </w:rPr>
        <w:t>Fundación Canaria para la Reforestación, FORESTA, N.I.F./C.I.F.: G35544204</w:t>
      </w:r>
      <w:r>
        <w:t xml:space="preserve">, representada por </w:t>
      </w:r>
      <w:r>
        <w:rPr>
          <w:b/>
        </w:rPr>
        <w:t xml:space="preserve">Don Sergio Armas  Robaina, N.I.F./C.I.F.: 42871854S, </w:t>
      </w:r>
      <w:r>
        <w:t xml:space="preserve">realizar la actividad consistente en tareas de limpieza, erradicación de especies exóticas, y repoblaciones con la finalidad de cambiar los modelos de vegetación (combustible) a especies menos </w:t>
      </w:r>
      <w:proofErr w:type="spellStart"/>
      <w:r>
        <w:t>pirófitas</w:t>
      </w:r>
      <w:proofErr w:type="spellEnd"/>
      <w:r>
        <w:t xml:space="preserve">, en distintos cauces de Barrancos en los términos municipales afectados por el incendio de agosto de 2019 (tt.mm. de Teror, Valleseco, Firgas, Vega de San Mateo, Tejeda y Artenara </w:t>
      </w:r>
    </w:p>
    <w:p w14:paraId="724D42BF" w14:textId="77777777" w:rsidR="00D739ED" w:rsidRDefault="00000000">
      <w:pPr>
        <w:spacing w:line="259" w:lineRule="auto"/>
        <w:ind w:left="257" w:right="0" w:firstLine="0"/>
        <w:jc w:val="left"/>
      </w:pPr>
      <w:r>
        <w:rPr>
          <w:b/>
        </w:rPr>
        <w:t xml:space="preserve"> </w:t>
      </w:r>
    </w:p>
    <w:p w14:paraId="190687E9" w14:textId="77777777" w:rsidR="00D739ED" w:rsidRDefault="00000000">
      <w:pPr>
        <w:spacing w:after="88" w:line="259" w:lineRule="auto"/>
        <w:ind w:left="257" w:right="0" w:firstLine="0"/>
        <w:jc w:val="left"/>
      </w:pPr>
      <w:r>
        <w:rPr>
          <w:rFonts w:ascii="Calibri" w:eastAsia="Calibri" w:hAnsi="Calibri" w:cs="Calibri"/>
          <w:sz w:val="22"/>
        </w:rPr>
        <w:t xml:space="preserve">    </w:t>
      </w:r>
      <w:r>
        <w:rPr>
          <w:rFonts w:ascii="Calibri" w:eastAsia="Calibri" w:hAnsi="Calibri" w:cs="Calibri"/>
          <w:sz w:val="22"/>
          <w:u w:val="single" w:color="000000"/>
        </w:rPr>
        <w:t xml:space="preserve">Todo ello, </w:t>
      </w:r>
      <w:r>
        <w:rPr>
          <w:rFonts w:ascii="Calibri" w:eastAsia="Calibri" w:hAnsi="Calibri" w:cs="Calibri"/>
          <w:b/>
          <w:sz w:val="22"/>
          <w:u w:val="single" w:color="000000"/>
        </w:rPr>
        <w:t>bajo el  cumplimiento de los siguientes condicionantes</w:t>
      </w:r>
      <w:r>
        <w:rPr>
          <w:rFonts w:ascii="Calibri" w:eastAsia="Calibri" w:hAnsi="Calibri" w:cs="Calibri"/>
          <w:b/>
          <w:sz w:val="22"/>
        </w:rPr>
        <w:t xml:space="preserve">: </w:t>
      </w:r>
    </w:p>
    <w:p w14:paraId="2A98A620" w14:textId="77777777" w:rsidR="00D739ED" w:rsidRDefault="00000000">
      <w:pPr>
        <w:spacing w:after="88" w:line="259" w:lineRule="auto"/>
        <w:ind w:left="0" w:right="0" w:firstLine="0"/>
        <w:jc w:val="left"/>
      </w:pPr>
      <w:r>
        <w:rPr>
          <w:rFonts w:ascii="Calibri" w:eastAsia="Calibri" w:hAnsi="Calibri" w:cs="Calibri"/>
          <w:b/>
          <w:sz w:val="22"/>
        </w:rPr>
        <w:t xml:space="preserve"> </w:t>
      </w:r>
    </w:p>
    <w:p w14:paraId="3D29E11B" w14:textId="77777777" w:rsidR="00D739ED" w:rsidRDefault="00000000">
      <w:pPr>
        <w:spacing w:after="116" w:line="240" w:lineRule="auto"/>
        <w:ind w:left="257" w:right="0" w:firstLine="0"/>
        <w:jc w:val="left"/>
      </w:pPr>
      <w:r>
        <w:rPr>
          <w:rFonts w:ascii="Calibri" w:eastAsia="Calibri" w:hAnsi="Calibri" w:cs="Calibri"/>
          <w:b/>
          <w:sz w:val="22"/>
        </w:rPr>
        <w:t>Plazo de vigencia.-</w:t>
      </w:r>
      <w:r>
        <w:rPr>
          <w:rFonts w:ascii="Calibri" w:eastAsia="Calibri" w:hAnsi="Calibri" w:cs="Calibri"/>
          <w:sz w:val="22"/>
        </w:rPr>
        <w:t xml:space="preserve"> El plazo de vigencia de la presente autorización será de </w:t>
      </w:r>
      <w:r>
        <w:rPr>
          <w:rFonts w:ascii="Calibri" w:eastAsia="Calibri" w:hAnsi="Calibri" w:cs="Calibri"/>
          <w:b/>
          <w:sz w:val="22"/>
        </w:rPr>
        <w:t>5 AÑOS</w:t>
      </w:r>
      <w:r>
        <w:rPr>
          <w:rFonts w:ascii="Calibri" w:eastAsia="Calibri" w:hAnsi="Calibri" w:cs="Calibri"/>
          <w:sz w:val="22"/>
        </w:rPr>
        <w:t xml:space="preserve"> a contar a partir de la recepción de la misma.</w:t>
      </w:r>
      <w:r>
        <w:rPr>
          <w:rFonts w:ascii="Calibri" w:eastAsia="Calibri" w:hAnsi="Calibri" w:cs="Calibri"/>
          <w:b/>
          <w:sz w:val="22"/>
        </w:rPr>
        <w:t xml:space="preserve"> </w:t>
      </w:r>
    </w:p>
    <w:p w14:paraId="0AADAD97" w14:textId="77777777" w:rsidR="00D739ED" w:rsidRDefault="00000000">
      <w:pPr>
        <w:spacing w:after="129"/>
        <w:ind w:left="267" w:right="0"/>
      </w:pPr>
      <w:r>
        <w:rPr>
          <w:b/>
        </w:rPr>
        <w:t>Personas autorizadas.-</w:t>
      </w:r>
      <w:r>
        <w:t xml:space="preserve"> La actividad solicitada ha de ser realizada por el propio solicitante, o bien, por personas que se encuentren a su cargo y bajo su responsabilidad. </w:t>
      </w:r>
    </w:p>
    <w:p w14:paraId="43E93918" w14:textId="77777777" w:rsidR="00D739ED" w:rsidRDefault="00000000">
      <w:pPr>
        <w:spacing w:after="128"/>
        <w:ind w:left="267" w:right="0"/>
      </w:pPr>
      <w:r>
        <w:rPr>
          <w:b/>
        </w:rPr>
        <w:t>Aviso CECOPIN.-</w:t>
      </w:r>
      <w:r>
        <w:t xml:space="preserve"> Con 48 horas de antelación a la fecha prevista para su realización, se deberá comunicar la actividad al Centro de Comunicaciones del Operativo Insular (CECOPIN) a través del correo electrónico </w:t>
      </w:r>
      <w:r>
        <w:rPr>
          <w:color w:val="0563C1"/>
          <w:u w:val="single" w:color="0563C1"/>
        </w:rPr>
        <w:t>cecopingc@grancanaria.com</w:t>
      </w:r>
      <w:r>
        <w:t xml:space="preserve">, o en su defecto, a través del teléfono del </w:t>
      </w:r>
      <w:proofErr w:type="spellStart"/>
      <w:r>
        <w:t>Cecopin</w:t>
      </w:r>
      <w:proofErr w:type="spellEnd"/>
      <w:r>
        <w:t xml:space="preserve"> llamando al 928 353443. </w:t>
      </w:r>
    </w:p>
    <w:p w14:paraId="6540333F" w14:textId="77777777" w:rsidR="00D739ED" w:rsidRDefault="00000000">
      <w:pPr>
        <w:spacing w:after="102"/>
        <w:ind w:left="267" w:right="0"/>
      </w:pPr>
      <w:r>
        <w:rPr>
          <w:b/>
        </w:rPr>
        <w:t>Uso de maquinaria.-</w:t>
      </w:r>
      <w:r>
        <w:t xml:space="preserve"> En cuanto al uso de maquinaria para la poda, tala, limpieza, queda prohibido verter cualquier líquido contaminante (aceite, combustible, etc.), así como dejar residuos en el lugar. </w:t>
      </w:r>
    </w:p>
    <w:p w14:paraId="6AFAD672" w14:textId="77777777" w:rsidR="00D739ED" w:rsidRDefault="00000000">
      <w:pPr>
        <w:spacing w:after="98"/>
        <w:ind w:left="267" w:right="0"/>
      </w:pPr>
      <w:r>
        <w:t xml:space="preserve"> Asimismo, los lugares de emplazamiento o manipulación de motosierras, grupos electrógenos o motores, tendrán que estar limpios de vegetación en una franja de seguridad de 5 metros alrededor. </w:t>
      </w:r>
      <w:r>
        <w:rPr>
          <w:b/>
        </w:rPr>
        <w:t>Flora –</w:t>
      </w:r>
      <w:r>
        <w:t xml:space="preserve"> La vegetación endémica a utilizar para la reforestación deberá ser suministrada por los viveros forestales del Cabildo de Gran Canaria, y su plantación deberá contar con la supervisión de los técnicos competentes del Servicio de Medio Ambiente. </w:t>
      </w:r>
    </w:p>
    <w:p w14:paraId="1165D1E0" w14:textId="77777777" w:rsidR="00F033BB" w:rsidRDefault="00F033BB">
      <w:pPr>
        <w:spacing w:after="132"/>
        <w:ind w:left="267" w:right="0"/>
      </w:pPr>
    </w:p>
    <w:p w14:paraId="1C5AE97B" w14:textId="77777777" w:rsidR="00F033BB" w:rsidRDefault="00F033BB">
      <w:pPr>
        <w:spacing w:after="132"/>
        <w:ind w:left="267" w:right="0"/>
      </w:pPr>
    </w:p>
    <w:p w14:paraId="50A87577" w14:textId="77777777" w:rsidR="00F033BB" w:rsidRDefault="00F033BB">
      <w:pPr>
        <w:spacing w:after="132"/>
        <w:ind w:left="267" w:right="0"/>
      </w:pPr>
    </w:p>
    <w:p w14:paraId="02E1FC8C" w14:textId="77777777" w:rsidR="00F033BB" w:rsidRDefault="00F033BB">
      <w:pPr>
        <w:spacing w:after="132"/>
        <w:ind w:left="267" w:right="0"/>
      </w:pPr>
    </w:p>
    <w:p w14:paraId="168A9110" w14:textId="77777777" w:rsidR="00F033BB" w:rsidRDefault="00F033BB">
      <w:pPr>
        <w:spacing w:after="132"/>
        <w:ind w:left="267" w:right="0"/>
      </w:pPr>
    </w:p>
    <w:p w14:paraId="5EA0F9D8" w14:textId="77777777" w:rsidR="00F033BB" w:rsidRDefault="00F033BB">
      <w:pPr>
        <w:spacing w:after="132"/>
        <w:ind w:left="267" w:right="0"/>
      </w:pPr>
    </w:p>
    <w:p w14:paraId="3401B618" w14:textId="5CEBD6EC" w:rsidR="00D739ED" w:rsidRDefault="00000000">
      <w:pPr>
        <w:spacing w:after="132"/>
        <w:ind w:left="267" w:right="0"/>
      </w:pPr>
      <w:r>
        <w:t>La eliminación de las especies exóticas invasoras deberá realizarse siguiendo los protocolos de actuación establecidos por el Gobierno de Canarias, sobre todo en el caso del “rabo de gato” (</w:t>
      </w:r>
      <w:proofErr w:type="spellStart"/>
      <w:r>
        <w:t>Pennisetum</w:t>
      </w:r>
      <w:proofErr w:type="spellEnd"/>
      <w:r>
        <w:t xml:space="preserve"> </w:t>
      </w:r>
      <w:proofErr w:type="spellStart"/>
      <w:r>
        <w:t>setaceum</w:t>
      </w:r>
      <w:proofErr w:type="spellEnd"/>
      <w:r>
        <w:t xml:space="preserve">). </w:t>
      </w:r>
    </w:p>
    <w:p w14:paraId="40B3991A" w14:textId="77777777" w:rsidR="00D739ED" w:rsidRDefault="00000000">
      <w:pPr>
        <w:ind w:left="267" w:right="0"/>
      </w:pPr>
      <w:r>
        <w:rPr>
          <w:b/>
        </w:rPr>
        <w:t>Vehículos.-</w:t>
      </w:r>
      <w:r>
        <w:t xml:space="preserve"> El estacionamiento de vehículos para la realización de la actividad autorizada, no podrá obstaculizar carreteras, pistas o caminos, de forma que impida el paso de personas o la maniobra de otros vehículos. </w:t>
      </w:r>
    </w:p>
    <w:p w14:paraId="450540E1" w14:textId="77777777" w:rsidR="00D739ED" w:rsidRDefault="00000000">
      <w:pPr>
        <w:spacing w:after="98"/>
        <w:ind w:left="267" w:right="0"/>
      </w:pPr>
      <w:r>
        <w:rPr>
          <w:b/>
        </w:rPr>
        <w:t>Declaración de Alerta.-</w:t>
      </w:r>
      <w:r>
        <w:t xml:space="preserve"> En caso de Declaración de Alerta por riesgo de incendio forestal, la actividad quedará suspendida de forma automática, hasta el levantamiento de la declaración oficial por parte de la Consejería competente del Gobierno de Canarias (Consejería de Seguridad y Emergencias del Gobierno de Canarias). </w:t>
      </w:r>
    </w:p>
    <w:p w14:paraId="7596C7AF" w14:textId="77777777" w:rsidR="00D739ED" w:rsidRDefault="00000000">
      <w:pPr>
        <w:spacing w:after="0" w:line="259" w:lineRule="auto"/>
        <w:ind w:left="0" w:right="0" w:firstLine="0"/>
        <w:jc w:val="left"/>
      </w:pPr>
      <w:r>
        <w:rPr>
          <w:b/>
        </w:rPr>
        <w:t xml:space="preserve"> </w:t>
      </w:r>
    </w:p>
    <w:p w14:paraId="34777D82" w14:textId="77777777" w:rsidR="00D739ED" w:rsidRDefault="00000000">
      <w:pPr>
        <w:ind w:left="0" w:right="0" w:firstLine="514"/>
      </w:pPr>
      <w:r>
        <w:rPr>
          <w:b/>
        </w:rPr>
        <w:t>El incumplimiento de cualquiera de estos condicionantes conllevará la anulación automática de la autorización emitida, así como la responsabilidad administrativa por incumplimiento de la normativa medioambiental vigente</w:t>
      </w:r>
      <w:r>
        <w:t xml:space="preserve">. </w:t>
      </w:r>
    </w:p>
    <w:p w14:paraId="6716C4A8" w14:textId="77777777" w:rsidR="00D739ED" w:rsidRDefault="00000000">
      <w:pPr>
        <w:spacing w:after="0" w:line="259" w:lineRule="auto"/>
        <w:ind w:left="514" w:right="0" w:firstLine="0"/>
        <w:jc w:val="left"/>
      </w:pPr>
      <w:r>
        <w:t xml:space="preserve"> </w:t>
      </w:r>
    </w:p>
    <w:p w14:paraId="6F835877" w14:textId="77777777" w:rsidR="00D739ED" w:rsidRDefault="00000000">
      <w:pPr>
        <w:ind w:left="0" w:right="0" w:firstLine="514"/>
      </w:pPr>
      <w:r>
        <w:t xml:space="preserve">De la presente resolución se dará traslado al/la solicitante, al  </w:t>
      </w:r>
      <w:proofErr w:type="spellStart"/>
      <w:r>
        <w:t>Cecopin</w:t>
      </w:r>
      <w:proofErr w:type="spellEnd"/>
      <w:r>
        <w:t xml:space="preserve"> y al Jefe de la Comarca Forestal de la zona. </w:t>
      </w:r>
    </w:p>
    <w:p w14:paraId="1CE5BB9A" w14:textId="77777777" w:rsidR="00D739ED" w:rsidRDefault="00000000">
      <w:pPr>
        <w:ind w:left="0" w:right="0" w:firstLine="514"/>
      </w:pPr>
      <w:r>
        <w:t xml:space="preserve"> Asimismo, el autorizado deberá llevar consigo la presente autorización en el momento y lugar de la actividad, a fin de que los Agentes de la Autoridad puedan verificar el cumplimiento de la misma y sus condicionantes. </w:t>
      </w:r>
    </w:p>
    <w:p w14:paraId="345ACBDA" w14:textId="77777777" w:rsidR="00D739ED" w:rsidRDefault="00000000">
      <w:pPr>
        <w:spacing w:after="0" w:line="259" w:lineRule="auto"/>
        <w:ind w:left="514" w:right="0" w:firstLine="0"/>
        <w:jc w:val="left"/>
      </w:pPr>
      <w:r>
        <w:t xml:space="preserve"> </w:t>
      </w:r>
    </w:p>
    <w:p w14:paraId="1A4B39EC" w14:textId="77777777" w:rsidR="00D739ED" w:rsidRDefault="00000000">
      <w:pPr>
        <w:ind w:left="0" w:right="0" w:firstLine="514"/>
      </w:pPr>
      <w:r>
        <w:t xml:space="preserve">La presente autorización es de carácter ambiental y se concede sin perjuicio del cumplimiento de la normativa sectorial que sea de aplicación a la actividad autorizada. </w:t>
      </w:r>
    </w:p>
    <w:p w14:paraId="52F9D066" w14:textId="77777777" w:rsidR="00D739ED" w:rsidRDefault="00000000">
      <w:pPr>
        <w:spacing w:after="0" w:line="259" w:lineRule="auto"/>
        <w:ind w:left="514" w:right="0" w:firstLine="0"/>
        <w:jc w:val="left"/>
      </w:pPr>
      <w:r>
        <w:t xml:space="preserve"> </w:t>
      </w:r>
    </w:p>
    <w:p w14:paraId="54BCC5B3" w14:textId="77777777" w:rsidR="00D739ED" w:rsidRDefault="00000000">
      <w:pPr>
        <w:ind w:left="0" w:right="0" w:firstLine="643"/>
      </w:pPr>
      <w:r>
        <w:t xml:space="preserve">Esta resolución agota la vía administrativa, y contra la misma, el interesado podrá interponer </w:t>
      </w:r>
      <w:r>
        <w:rPr>
          <w:b/>
        </w:rPr>
        <w:t>Recurso Potestativo de Reposición</w:t>
      </w:r>
      <w:r>
        <w:t xml:space="preserve"> ante el Consejo de Gobierno Insular de este Cabildo, en el </w:t>
      </w:r>
      <w:r>
        <w:rPr>
          <w:b/>
        </w:rPr>
        <w:t>plazo de un mes</w:t>
      </w:r>
      <w:r>
        <w:t xml:space="preserve"> a contar desde el día siguiente al de su notificación o bien impugnarla directamente ante el orden jurisdiccional contencioso-administrativo en el plazo de dos meses, contados en la forma antes dicha, sin perjuicio de que pueda interponer cualquier otro que estime pertinente.” </w:t>
      </w:r>
    </w:p>
    <w:p w14:paraId="68F94C66" w14:textId="77777777" w:rsidR="00D739ED" w:rsidRDefault="00000000">
      <w:pPr>
        <w:spacing w:after="0" w:line="259" w:lineRule="auto"/>
        <w:ind w:left="0" w:right="0" w:firstLine="0"/>
        <w:jc w:val="left"/>
      </w:pPr>
      <w:r>
        <w:t xml:space="preserve"> </w:t>
      </w:r>
    </w:p>
    <w:p w14:paraId="3EF4E63B" w14:textId="77777777" w:rsidR="00D739ED" w:rsidRDefault="00000000">
      <w:pPr>
        <w:tabs>
          <w:tab w:val="center" w:pos="3203"/>
        </w:tabs>
        <w:ind w:left="0" w:right="0" w:firstLine="0"/>
        <w:jc w:val="left"/>
      </w:pPr>
      <w:r>
        <w:t xml:space="preserve"> </w:t>
      </w:r>
      <w:r>
        <w:tab/>
        <w:t xml:space="preserve">Lo que se notifica para su conocimiento y efectos oportunos. </w:t>
      </w:r>
    </w:p>
    <w:p w14:paraId="543144F7" w14:textId="77777777" w:rsidR="00D739ED" w:rsidRDefault="00000000">
      <w:pPr>
        <w:spacing w:after="0" w:line="259" w:lineRule="auto"/>
        <w:ind w:left="0" w:right="0" w:firstLine="0"/>
        <w:jc w:val="left"/>
      </w:pPr>
      <w:r>
        <w:t xml:space="preserve"> </w:t>
      </w:r>
    </w:p>
    <w:p w14:paraId="012FA847" w14:textId="77777777" w:rsidR="00D739ED" w:rsidRDefault="00000000">
      <w:pPr>
        <w:tabs>
          <w:tab w:val="center" w:pos="514"/>
          <w:tab w:val="center" w:pos="1157"/>
          <w:tab w:val="center" w:pos="1800"/>
          <w:tab w:val="center" w:pos="5308"/>
        </w:tabs>
        <w:ind w:left="0" w:right="0" w:firstLine="0"/>
        <w:jc w:val="left"/>
      </w:pPr>
      <w:r>
        <w:t xml:space="preserve"> </w:t>
      </w:r>
      <w:r>
        <w:tab/>
        <w:t xml:space="preserve"> </w:t>
      </w:r>
      <w:r>
        <w:tab/>
        <w:t xml:space="preserve"> </w:t>
      </w:r>
      <w:r>
        <w:tab/>
        <w:t xml:space="preserve"> </w:t>
      </w:r>
      <w:r>
        <w:tab/>
        <w:t xml:space="preserve">Las Palmas de Gran Canaria, en la fecha de la firma electrónica. </w:t>
      </w:r>
    </w:p>
    <w:p w14:paraId="1C575887" w14:textId="77777777" w:rsidR="00D739ED" w:rsidRDefault="00000000">
      <w:pPr>
        <w:spacing w:after="0" w:line="259" w:lineRule="auto"/>
        <w:ind w:left="0" w:right="0" w:firstLine="0"/>
        <w:jc w:val="left"/>
      </w:pPr>
      <w:r>
        <w:t xml:space="preserve"> </w:t>
      </w:r>
    </w:p>
    <w:p w14:paraId="5DEBF761" w14:textId="77777777" w:rsidR="00D739ED" w:rsidRDefault="00000000">
      <w:pPr>
        <w:spacing w:after="3" w:line="239" w:lineRule="auto"/>
        <w:ind w:left="2964" w:right="2905"/>
        <w:jc w:val="center"/>
      </w:pPr>
      <w:r>
        <w:rPr>
          <w:b/>
        </w:rPr>
        <w:t xml:space="preserve">El Titular del Órgano de Apoyo al Consejo de Gobierno Insular, </w:t>
      </w:r>
    </w:p>
    <w:p w14:paraId="407E1C64" w14:textId="77777777" w:rsidR="00D739ED" w:rsidRDefault="00000000">
      <w:pPr>
        <w:spacing w:after="3" w:line="239" w:lineRule="auto"/>
        <w:ind w:left="2218" w:right="2159"/>
        <w:jc w:val="center"/>
      </w:pPr>
      <w:r>
        <w:t>P.D</w:t>
      </w:r>
      <w:r>
        <w:rPr>
          <w:b/>
        </w:rPr>
        <w:t>. La Jefa del Servicio Administrativo</w:t>
      </w:r>
      <w:r>
        <w:t xml:space="preserve">, (Decreto nº 44, de 26/07/2019) </w:t>
      </w:r>
    </w:p>
    <w:p w14:paraId="411409E3" w14:textId="77777777" w:rsidR="00D739ED" w:rsidRDefault="00000000">
      <w:pPr>
        <w:spacing w:after="25" w:line="237" w:lineRule="auto"/>
        <w:ind w:left="2932" w:right="2883" w:firstLine="0"/>
        <w:jc w:val="center"/>
      </w:pPr>
      <w:r>
        <w:rPr>
          <w:i/>
        </w:rPr>
        <w:t xml:space="preserve">(fecha y firma electrónica) </w:t>
      </w:r>
      <w:r>
        <w:rPr>
          <w:b/>
        </w:rPr>
        <w:t xml:space="preserve">Angelina Suárez </w:t>
      </w:r>
      <w:proofErr w:type="spellStart"/>
      <w:r>
        <w:rPr>
          <w:b/>
        </w:rPr>
        <w:t>Suárez</w:t>
      </w:r>
      <w:proofErr w:type="spellEnd"/>
      <w:r>
        <w:t xml:space="preserve"> </w:t>
      </w:r>
    </w:p>
    <w:p w14:paraId="38CC0FF9" w14:textId="77777777" w:rsidR="00D739ED" w:rsidRDefault="00000000">
      <w:pPr>
        <w:spacing w:after="0" w:line="259" w:lineRule="auto"/>
        <w:ind w:left="0" w:right="0" w:firstLine="0"/>
        <w:jc w:val="left"/>
      </w:pPr>
      <w:r>
        <w:rPr>
          <w:rFonts w:ascii="Calibri" w:eastAsia="Calibri" w:hAnsi="Calibri" w:cs="Calibri"/>
          <w:sz w:val="22"/>
        </w:rPr>
        <w:t xml:space="preserve"> </w:t>
      </w:r>
    </w:p>
    <w:p w14:paraId="078D9A61" w14:textId="77777777" w:rsidR="00D739ED" w:rsidRDefault="00000000">
      <w:pPr>
        <w:spacing w:after="0" w:line="259" w:lineRule="auto"/>
        <w:ind w:left="514" w:right="0" w:firstLine="0"/>
        <w:jc w:val="left"/>
      </w:pPr>
      <w:r>
        <w:rPr>
          <w:rFonts w:ascii="Calibri" w:eastAsia="Calibri" w:hAnsi="Calibri" w:cs="Calibri"/>
          <w:sz w:val="22"/>
        </w:rPr>
        <w:t xml:space="preserve"> </w:t>
      </w:r>
    </w:p>
    <w:sectPr w:rsidR="00D739ED">
      <w:headerReference w:type="even" r:id="rId8"/>
      <w:headerReference w:type="default" r:id="rId9"/>
      <w:footerReference w:type="even" r:id="rId10"/>
      <w:footerReference w:type="default" r:id="rId11"/>
      <w:headerReference w:type="first" r:id="rId12"/>
      <w:footerReference w:type="first" r:id="rId13"/>
      <w:pgSz w:w="11900" w:h="16840"/>
      <w:pgMar w:top="785" w:right="1359" w:bottom="2054" w:left="1528" w:header="720" w:footer="2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8D2211C" w14:textId="77777777" w:rsidR="002A688A" w:rsidRDefault="002A688A">
      <w:pPr>
        <w:spacing w:after="0" w:line="240" w:lineRule="auto"/>
      </w:pPr>
      <w:r>
        <w:separator/>
      </w:r>
    </w:p>
  </w:endnote>
  <w:endnote w:type="continuationSeparator" w:id="0">
    <w:p w14:paraId="30BF6A8E" w14:textId="77777777" w:rsidR="002A688A" w:rsidRDefault="002A6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220" w:tblpY="1551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D739ED" w14:paraId="0083E2A7"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3933691B" w14:textId="77777777" w:rsidR="00D739ED" w:rsidRDefault="00000000">
          <w:pPr>
            <w:spacing w:after="0" w:line="259" w:lineRule="auto"/>
            <w:ind w:left="63" w:right="0" w:firstLine="0"/>
            <w:jc w:val="left"/>
          </w:pPr>
          <w:r>
            <w:rPr>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14:paraId="04540B8D" w14:textId="77777777" w:rsidR="00D739ED" w:rsidRDefault="00000000">
          <w:pPr>
            <w:spacing w:after="0" w:line="259" w:lineRule="auto"/>
            <w:ind w:left="0" w:right="22" w:firstLine="0"/>
            <w:jc w:val="center"/>
          </w:pPr>
          <w:r>
            <w:rPr>
              <w:rFonts w:ascii="Courier New" w:eastAsia="Courier New" w:hAnsi="Courier New" w:cs="Courier New"/>
              <w:sz w:val="14"/>
            </w:rPr>
            <w:t>dws9qHpQzecLUWQWUYSGzQ==</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274BD26D" w14:textId="77777777" w:rsidR="00D739ED" w:rsidRDefault="00000000">
          <w:pPr>
            <w:spacing w:after="0" w:line="259" w:lineRule="auto"/>
            <w:ind w:left="0" w:right="22" w:firstLine="0"/>
            <w:jc w:val="center"/>
          </w:pPr>
          <w:r>
            <w:rPr>
              <w:sz w:val="14"/>
            </w:rPr>
            <w:t>Fecha</w:t>
          </w:r>
        </w:p>
      </w:tc>
      <w:tc>
        <w:tcPr>
          <w:tcW w:w="1045" w:type="dxa"/>
          <w:tcBorders>
            <w:top w:val="double" w:sz="4" w:space="0" w:color="000000"/>
            <w:left w:val="single" w:sz="4" w:space="0" w:color="000000"/>
            <w:bottom w:val="single" w:sz="4" w:space="0" w:color="000000"/>
            <w:right w:val="double" w:sz="4" w:space="0" w:color="000000"/>
          </w:tcBorders>
        </w:tcPr>
        <w:p w14:paraId="22D46DE6" w14:textId="77777777" w:rsidR="00D739ED" w:rsidRDefault="00000000">
          <w:pPr>
            <w:spacing w:after="0" w:line="259" w:lineRule="auto"/>
            <w:ind w:left="0" w:right="40" w:firstLine="0"/>
            <w:jc w:val="center"/>
          </w:pPr>
          <w:r>
            <w:rPr>
              <w:sz w:val="14"/>
            </w:rPr>
            <w:t>18/05/2022</w:t>
          </w:r>
        </w:p>
      </w:tc>
      <w:tc>
        <w:tcPr>
          <w:tcW w:w="1172" w:type="dxa"/>
          <w:vMerge w:val="restart"/>
          <w:tcBorders>
            <w:top w:val="single" w:sz="4" w:space="0" w:color="000000"/>
            <w:left w:val="double" w:sz="5" w:space="0" w:color="000000"/>
            <w:bottom w:val="single" w:sz="4" w:space="0" w:color="000000"/>
            <w:right w:val="single" w:sz="4" w:space="0" w:color="000000"/>
          </w:tcBorders>
        </w:tcPr>
        <w:p w14:paraId="4A88E346" w14:textId="77777777" w:rsidR="00D739ED" w:rsidRDefault="00000000">
          <w:pPr>
            <w:spacing w:after="0" w:line="259" w:lineRule="auto"/>
            <w:ind w:left="0" w:right="0" w:firstLine="0"/>
            <w:jc w:val="left"/>
          </w:pPr>
          <w:r>
            <w:rPr>
              <w:noProof/>
            </w:rPr>
            <w:drawing>
              <wp:inline distT="0" distB="0" distL="0" distR="0" wp14:anchorId="14D12EF2" wp14:editId="3802AA9E">
                <wp:extent cx="723900" cy="723900"/>
                <wp:effectExtent l="0" t="0" r="0" b="0"/>
                <wp:docPr id="255"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
                        <a:stretch>
                          <a:fillRect/>
                        </a:stretch>
                      </pic:blipFill>
                      <pic:spPr>
                        <a:xfrm>
                          <a:off x="0" y="0"/>
                          <a:ext cx="723900" cy="723900"/>
                        </a:xfrm>
                        <a:prstGeom prst="rect">
                          <a:avLst/>
                        </a:prstGeom>
                      </pic:spPr>
                    </pic:pic>
                  </a:graphicData>
                </a:graphic>
              </wp:inline>
            </w:drawing>
          </w:r>
        </w:p>
      </w:tc>
    </w:tr>
    <w:tr w:rsidR="00D739ED" w14:paraId="03AA18B0" w14:textId="7777777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14:paraId="5E9ADB8F" w14:textId="77777777" w:rsidR="00D739ED" w:rsidRDefault="00000000">
          <w:pPr>
            <w:spacing w:after="0" w:line="259" w:lineRule="auto"/>
            <w:ind w:left="0" w:firstLine="0"/>
            <w:jc w:val="center"/>
          </w:pPr>
          <w:r>
            <w:rPr>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14:paraId="75E5F44F" w14:textId="77777777" w:rsidR="00D739ED" w:rsidRDefault="00000000">
          <w:pPr>
            <w:spacing w:after="0" w:line="259" w:lineRule="auto"/>
            <w:ind w:left="13" w:right="0"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14:paraId="11DA6D91" w14:textId="77777777" w:rsidR="00D739ED" w:rsidRDefault="00D739ED">
          <w:pPr>
            <w:spacing w:after="160" w:line="259" w:lineRule="auto"/>
            <w:ind w:left="0" w:right="0" w:firstLine="0"/>
            <w:jc w:val="left"/>
          </w:pPr>
        </w:p>
      </w:tc>
    </w:tr>
    <w:tr w:rsidR="00D739ED" w14:paraId="3669B2E2" w14:textId="77777777">
      <w:trPr>
        <w:trHeight w:val="218"/>
      </w:trPr>
      <w:tc>
        <w:tcPr>
          <w:tcW w:w="2074" w:type="dxa"/>
          <w:tcBorders>
            <w:top w:val="single" w:sz="6" w:space="0" w:color="000000"/>
            <w:left w:val="double" w:sz="4" w:space="0" w:color="000000"/>
            <w:bottom w:val="single" w:sz="4" w:space="0" w:color="000000"/>
            <w:right w:val="single" w:sz="4" w:space="0" w:color="000000"/>
          </w:tcBorders>
          <w:shd w:val="clear" w:color="auto" w:fill="CCCCCC"/>
        </w:tcPr>
        <w:p w14:paraId="2F81D694" w14:textId="77777777" w:rsidR="00D739ED" w:rsidRDefault="00000000">
          <w:pPr>
            <w:spacing w:after="0" w:line="259" w:lineRule="auto"/>
            <w:ind w:left="0" w:firstLine="0"/>
            <w:jc w:val="center"/>
          </w:pPr>
          <w:r>
            <w:rPr>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14:paraId="2311BFEA" w14:textId="77777777" w:rsidR="00D739ED" w:rsidRDefault="00000000">
          <w:pPr>
            <w:spacing w:after="0" w:line="259" w:lineRule="auto"/>
            <w:ind w:left="13" w:right="0" w:firstLine="0"/>
            <w:jc w:val="left"/>
          </w:pPr>
          <w:r>
            <w:rPr>
              <w:sz w:val="14"/>
            </w:rPr>
            <w:t xml:space="preserve">Angelina Suarez </w:t>
          </w:r>
          <w:proofErr w:type="spellStart"/>
          <w:r>
            <w:rPr>
              <w:sz w:val="14"/>
            </w:rPr>
            <w:t>Suarez</w:t>
          </w:r>
          <w:proofErr w:type="spellEnd"/>
          <w:r>
            <w:rPr>
              <w:sz w:val="14"/>
            </w:rPr>
            <w:t xml:space="preserve"> - Jefe/a </w:t>
          </w:r>
          <w:proofErr w:type="spellStart"/>
          <w:r>
            <w:rPr>
              <w:sz w:val="14"/>
            </w:rPr>
            <w:t>Serv</w:t>
          </w:r>
          <w:proofErr w:type="spellEnd"/>
          <w:r>
            <w:rPr>
              <w:sz w:val="14"/>
            </w:rPr>
            <w:t xml:space="preserve">. </w:t>
          </w:r>
          <w:proofErr w:type="spellStart"/>
          <w:r>
            <w:rPr>
              <w:sz w:val="14"/>
            </w:rPr>
            <w:t>Adm</w:t>
          </w:r>
          <w:proofErr w:type="spellEnd"/>
          <w:r>
            <w:rPr>
              <w:sz w:val="14"/>
            </w:rPr>
            <w:t>. de Medio Ambiente</w:t>
          </w:r>
        </w:p>
      </w:tc>
      <w:tc>
        <w:tcPr>
          <w:tcW w:w="0" w:type="auto"/>
          <w:vMerge/>
          <w:tcBorders>
            <w:top w:val="nil"/>
            <w:left w:val="double" w:sz="5" w:space="0" w:color="000000"/>
            <w:bottom w:val="nil"/>
            <w:right w:val="single" w:sz="4" w:space="0" w:color="000000"/>
          </w:tcBorders>
        </w:tcPr>
        <w:p w14:paraId="7AFC26CE" w14:textId="77777777" w:rsidR="00D739ED" w:rsidRDefault="00D739ED">
          <w:pPr>
            <w:spacing w:after="160" w:line="259" w:lineRule="auto"/>
            <w:ind w:left="0" w:right="0" w:firstLine="0"/>
            <w:jc w:val="left"/>
          </w:pPr>
        </w:p>
      </w:tc>
    </w:tr>
    <w:tr w:rsidR="00D739ED" w14:paraId="576F9F7A" w14:textId="77777777">
      <w:trPr>
        <w:trHeight w:val="43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1000604C" w14:textId="77777777" w:rsidR="00D739ED" w:rsidRDefault="00000000">
          <w:pPr>
            <w:spacing w:after="0" w:line="259" w:lineRule="auto"/>
            <w:ind w:left="0" w:firstLine="0"/>
            <w:jc w:val="center"/>
          </w:pPr>
          <w:proofErr w:type="spellStart"/>
          <w:r>
            <w:rPr>
              <w:sz w:val="14"/>
            </w:rPr>
            <w:t>Url</w:t>
          </w:r>
          <w:proofErr w:type="spellEnd"/>
          <w:r>
            <w:rPr>
              <w:sz w:val="14"/>
            </w:rPr>
            <w:t xml:space="preserve"> De Verificación</w:t>
          </w:r>
        </w:p>
      </w:tc>
      <w:tc>
        <w:tcPr>
          <w:tcW w:w="6162" w:type="dxa"/>
          <w:tcBorders>
            <w:top w:val="single" w:sz="4" w:space="0" w:color="000000"/>
            <w:left w:val="single" w:sz="4" w:space="0" w:color="000000"/>
            <w:bottom w:val="double" w:sz="4" w:space="0" w:color="000000"/>
            <w:right w:val="single" w:sz="4" w:space="0" w:color="000000"/>
          </w:tcBorders>
        </w:tcPr>
        <w:p w14:paraId="797AEF11" w14:textId="77777777" w:rsidR="00D739ED" w:rsidRDefault="00000000">
          <w:pPr>
            <w:spacing w:after="0" w:line="259" w:lineRule="auto"/>
            <w:ind w:left="30" w:right="0" w:firstLine="0"/>
          </w:pPr>
          <w:r>
            <w:rPr>
              <w:rFonts w:ascii="Courier New" w:eastAsia="Courier New" w:hAnsi="Courier New" w:cs="Courier New"/>
              <w:sz w:val="14"/>
            </w:rPr>
            <w:t>https://verifirma.grancanaria.com/verifirma/code/dws9qHpQzecLUWQWUYSGzQ=</w:t>
          </w:r>
        </w:p>
        <w:p w14:paraId="7C324680" w14:textId="77777777" w:rsidR="00D739ED" w:rsidRDefault="00000000">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14:paraId="2FC788EC" w14:textId="77777777" w:rsidR="00D739ED" w:rsidRDefault="00000000">
          <w:pPr>
            <w:spacing w:after="0" w:line="259" w:lineRule="auto"/>
            <w:ind w:left="0" w:right="22" w:firstLine="0"/>
            <w:jc w:val="center"/>
          </w:pPr>
          <w:r>
            <w:rPr>
              <w:sz w:val="14"/>
            </w:rPr>
            <w:t>Página</w:t>
          </w:r>
        </w:p>
      </w:tc>
      <w:tc>
        <w:tcPr>
          <w:tcW w:w="1045" w:type="dxa"/>
          <w:tcBorders>
            <w:top w:val="single" w:sz="4" w:space="0" w:color="000000"/>
            <w:left w:val="single" w:sz="4" w:space="0" w:color="000000"/>
            <w:bottom w:val="double" w:sz="4" w:space="0" w:color="000000"/>
            <w:right w:val="double" w:sz="5" w:space="0" w:color="000000"/>
          </w:tcBorders>
        </w:tcPr>
        <w:p w14:paraId="14DC9948" w14:textId="77777777" w:rsidR="00D739ED" w:rsidRDefault="00000000">
          <w:pPr>
            <w:spacing w:after="0" w:line="259" w:lineRule="auto"/>
            <w:ind w:left="0" w:right="40" w:firstLine="0"/>
            <w:jc w:val="center"/>
          </w:pP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5</w:t>
            </w:r>
          </w:fldSimple>
        </w:p>
      </w:tc>
      <w:tc>
        <w:tcPr>
          <w:tcW w:w="0" w:type="auto"/>
          <w:vMerge/>
          <w:tcBorders>
            <w:top w:val="nil"/>
            <w:left w:val="double" w:sz="5" w:space="0" w:color="000000"/>
            <w:bottom w:val="single" w:sz="4" w:space="0" w:color="000000"/>
            <w:right w:val="single" w:sz="4" w:space="0" w:color="000000"/>
          </w:tcBorders>
        </w:tcPr>
        <w:p w14:paraId="6DF126EF" w14:textId="77777777" w:rsidR="00D739ED" w:rsidRDefault="00D739ED">
          <w:pPr>
            <w:spacing w:after="160" w:line="259" w:lineRule="auto"/>
            <w:ind w:left="0" w:right="0" w:firstLine="0"/>
            <w:jc w:val="left"/>
          </w:pPr>
        </w:p>
      </w:tc>
    </w:tr>
  </w:tbl>
  <w:p w14:paraId="7045E083" w14:textId="77777777" w:rsidR="00D739ED" w:rsidRDefault="00000000">
    <w:pPr>
      <w:tabs>
        <w:tab w:val="center" w:pos="1517"/>
        <w:tab w:val="center" w:pos="2009"/>
        <w:tab w:val="center" w:pos="6470"/>
      </w:tabs>
      <w:spacing w:after="0" w:line="259" w:lineRule="auto"/>
      <w:ind w:left="0" w:right="0" w:firstLine="0"/>
      <w:jc w:val="left"/>
    </w:pPr>
    <w:r>
      <w:rPr>
        <w:rFonts w:ascii="Calibri" w:eastAsia="Calibri" w:hAnsi="Calibri" w:cs="Calibri"/>
        <w:sz w:val="22"/>
      </w:rPr>
      <w:tab/>
    </w:r>
    <w:r>
      <w:rPr>
        <w:color w:val="757776"/>
        <w:sz w:val="15"/>
      </w:rPr>
      <w:t xml:space="preserve">Teléfono centralita 928 219421 </w:t>
    </w:r>
    <w:r>
      <w:rPr>
        <w:rFonts w:ascii="Calibri" w:eastAsia="Calibri" w:hAnsi="Calibri" w:cs="Calibri"/>
        <w:sz w:val="34"/>
        <w:vertAlign w:val="superscript"/>
      </w:rPr>
      <w:t xml:space="preserve">Teléfono  </w:t>
    </w:r>
    <w:r>
      <w:rPr>
        <w:rFonts w:ascii="Calibri" w:eastAsia="Calibri" w:hAnsi="Calibri" w:cs="Calibri"/>
        <w:sz w:val="34"/>
        <w:vertAlign w:val="superscript"/>
      </w:rPr>
      <w:tab/>
    </w:r>
    <w:r>
      <w:rPr>
        <w:color w:val="757776"/>
        <w:sz w:val="22"/>
        <w:vertAlign w:val="superscript"/>
      </w:rPr>
      <w:t xml:space="preserve"> </w:t>
    </w:r>
    <w:r>
      <w:rPr>
        <w:color w:val="757776"/>
        <w:sz w:val="22"/>
        <w:vertAlign w:val="superscript"/>
      </w:rPr>
      <w:tab/>
    </w:r>
    <w:r>
      <w:rPr>
        <w:color w:val="757776"/>
        <w:sz w:val="15"/>
      </w:rPr>
      <w:t xml:space="preserve">Cale  Profesor Agustín Millares Carló, nº 14- 1ª planta </w:t>
    </w:r>
  </w:p>
  <w:p w14:paraId="43C2EF96" w14:textId="77777777" w:rsidR="00D739ED" w:rsidRDefault="00000000">
    <w:pPr>
      <w:tabs>
        <w:tab w:val="center" w:pos="514"/>
        <w:tab w:val="center" w:pos="5269"/>
      </w:tabs>
      <w:spacing w:after="0" w:line="259" w:lineRule="auto"/>
      <w:ind w:left="0" w:right="0" w:firstLine="0"/>
      <w:jc w:val="left"/>
    </w:pPr>
    <w:r>
      <w:rPr>
        <w:rFonts w:ascii="Calibri" w:eastAsia="Calibri" w:hAnsi="Calibri" w:cs="Calibri"/>
        <w:sz w:val="22"/>
      </w:rPr>
      <w:tab/>
    </w:r>
    <w:r>
      <w:rPr>
        <w:color w:val="757776"/>
        <w:sz w:val="15"/>
      </w:rPr>
      <w:t xml:space="preserve"> </w:t>
    </w:r>
    <w:r>
      <w:rPr>
        <w:rFonts w:ascii="Calibri" w:eastAsia="Calibri" w:hAnsi="Calibri" w:cs="Calibri"/>
        <w:sz w:val="22"/>
      </w:rPr>
      <w:t xml:space="preserve"> </w:t>
    </w:r>
    <w:r>
      <w:rPr>
        <w:rFonts w:ascii="Calibri" w:eastAsia="Calibri" w:hAnsi="Calibri" w:cs="Calibri"/>
        <w:sz w:val="22"/>
      </w:rPr>
      <w:tab/>
    </w:r>
    <w:r>
      <w:rPr>
        <w:color w:val="757776"/>
        <w:sz w:val="15"/>
      </w:rPr>
      <w:t xml:space="preserve">Edificio Insular  I </w:t>
    </w:r>
  </w:p>
  <w:p w14:paraId="286E19D9" w14:textId="77777777" w:rsidR="00D739ED" w:rsidRDefault="00000000">
    <w:pPr>
      <w:tabs>
        <w:tab w:val="center" w:pos="2074"/>
        <w:tab w:val="center" w:pos="5959"/>
      </w:tabs>
      <w:spacing w:after="0" w:line="259" w:lineRule="auto"/>
      <w:ind w:left="0" w:right="0" w:firstLine="0"/>
      <w:jc w:val="left"/>
    </w:pPr>
    <w:r>
      <w:rPr>
        <w:rFonts w:ascii="Calibri" w:eastAsia="Calibri" w:hAnsi="Calibri" w:cs="Calibri"/>
        <w:sz w:val="22"/>
      </w:rPr>
      <w:tab/>
    </w:r>
    <w:r>
      <w:rPr>
        <w:color w:val="757776"/>
        <w:sz w:val="15"/>
      </w:rPr>
      <w:t xml:space="preserve">medioambienteadministrativo@grancanaria.com </w:t>
    </w:r>
    <w:r>
      <w:rPr>
        <w:color w:val="757776"/>
        <w:sz w:val="15"/>
      </w:rPr>
      <w:tab/>
      <w:t xml:space="preserve">35003 -  Las Palmas de Gran Canaria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220" w:tblpY="1551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D739ED" w14:paraId="29970C39"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5F43BB4B" w14:textId="77777777" w:rsidR="00D739ED" w:rsidRDefault="00000000">
          <w:pPr>
            <w:spacing w:after="0" w:line="259" w:lineRule="auto"/>
            <w:ind w:left="63" w:right="0" w:firstLine="0"/>
            <w:jc w:val="left"/>
          </w:pPr>
          <w:r>
            <w:rPr>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14:paraId="447503C3" w14:textId="77777777" w:rsidR="00D739ED" w:rsidRDefault="00000000">
          <w:pPr>
            <w:spacing w:after="0" w:line="259" w:lineRule="auto"/>
            <w:ind w:left="0" w:right="22" w:firstLine="0"/>
            <w:jc w:val="center"/>
          </w:pPr>
          <w:r>
            <w:rPr>
              <w:rFonts w:ascii="Courier New" w:eastAsia="Courier New" w:hAnsi="Courier New" w:cs="Courier New"/>
              <w:sz w:val="14"/>
            </w:rPr>
            <w:t>dws9qHpQzecLUWQWUYSGzQ==</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581E2FAC" w14:textId="77777777" w:rsidR="00D739ED" w:rsidRDefault="00000000">
          <w:pPr>
            <w:spacing w:after="0" w:line="259" w:lineRule="auto"/>
            <w:ind w:left="0" w:right="22" w:firstLine="0"/>
            <w:jc w:val="center"/>
          </w:pPr>
          <w:r>
            <w:rPr>
              <w:sz w:val="14"/>
            </w:rPr>
            <w:t>Fecha</w:t>
          </w:r>
        </w:p>
      </w:tc>
      <w:tc>
        <w:tcPr>
          <w:tcW w:w="1045" w:type="dxa"/>
          <w:tcBorders>
            <w:top w:val="double" w:sz="4" w:space="0" w:color="000000"/>
            <w:left w:val="single" w:sz="4" w:space="0" w:color="000000"/>
            <w:bottom w:val="single" w:sz="4" w:space="0" w:color="000000"/>
            <w:right w:val="double" w:sz="4" w:space="0" w:color="000000"/>
          </w:tcBorders>
        </w:tcPr>
        <w:p w14:paraId="1917BF8A" w14:textId="77777777" w:rsidR="00D739ED" w:rsidRDefault="00000000">
          <w:pPr>
            <w:spacing w:after="0" w:line="259" w:lineRule="auto"/>
            <w:ind w:left="0" w:right="40" w:firstLine="0"/>
            <w:jc w:val="center"/>
          </w:pPr>
          <w:r>
            <w:rPr>
              <w:sz w:val="14"/>
            </w:rPr>
            <w:t>18/05/2022</w:t>
          </w:r>
        </w:p>
      </w:tc>
      <w:tc>
        <w:tcPr>
          <w:tcW w:w="1172" w:type="dxa"/>
          <w:vMerge w:val="restart"/>
          <w:tcBorders>
            <w:top w:val="single" w:sz="4" w:space="0" w:color="000000"/>
            <w:left w:val="double" w:sz="5" w:space="0" w:color="000000"/>
            <w:bottom w:val="single" w:sz="4" w:space="0" w:color="000000"/>
            <w:right w:val="single" w:sz="4" w:space="0" w:color="000000"/>
          </w:tcBorders>
        </w:tcPr>
        <w:p w14:paraId="3F1BD3BF" w14:textId="77777777" w:rsidR="00D739ED" w:rsidRDefault="00000000">
          <w:pPr>
            <w:spacing w:after="0" w:line="259" w:lineRule="auto"/>
            <w:ind w:left="0" w:right="0" w:firstLine="0"/>
            <w:jc w:val="left"/>
          </w:pPr>
          <w:r>
            <w:rPr>
              <w:noProof/>
            </w:rPr>
            <w:drawing>
              <wp:inline distT="0" distB="0" distL="0" distR="0" wp14:anchorId="59584BC9" wp14:editId="2B603670">
                <wp:extent cx="723900" cy="723900"/>
                <wp:effectExtent l="0" t="0" r="0" b="0"/>
                <wp:docPr id="411942818" name="Picture 255"/>
                <wp:cNvGraphicFramePr/>
                <a:graphic xmlns:a="http://schemas.openxmlformats.org/drawingml/2006/main">
                  <a:graphicData uri="http://schemas.openxmlformats.org/drawingml/2006/picture">
                    <pic:pic xmlns:pic="http://schemas.openxmlformats.org/drawingml/2006/picture">
                      <pic:nvPicPr>
                        <pic:cNvPr id="255" name="Picture 255"/>
                        <pic:cNvPicPr/>
                      </pic:nvPicPr>
                      <pic:blipFill>
                        <a:blip r:embed="rId1"/>
                        <a:stretch>
                          <a:fillRect/>
                        </a:stretch>
                      </pic:blipFill>
                      <pic:spPr>
                        <a:xfrm>
                          <a:off x="0" y="0"/>
                          <a:ext cx="723900" cy="723900"/>
                        </a:xfrm>
                        <a:prstGeom prst="rect">
                          <a:avLst/>
                        </a:prstGeom>
                      </pic:spPr>
                    </pic:pic>
                  </a:graphicData>
                </a:graphic>
              </wp:inline>
            </w:drawing>
          </w:r>
        </w:p>
      </w:tc>
    </w:tr>
    <w:tr w:rsidR="00D739ED" w14:paraId="0D2C5488" w14:textId="7777777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14:paraId="22BCA546" w14:textId="77777777" w:rsidR="00D739ED" w:rsidRDefault="00000000">
          <w:pPr>
            <w:spacing w:after="0" w:line="259" w:lineRule="auto"/>
            <w:ind w:left="0" w:firstLine="0"/>
            <w:jc w:val="center"/>
          </w:pPr>
          <w:r>
            <w:rPr>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14:paraId="3A1D3B9B" w14:textId="77777777" w:rsidR="00D739ED" w:rsidRDefault="00000000">
          <w:pPr>
            <w:spacing w:after="0" w:line="259" w:lineRule="auto"/>
            <w:ind w:left="13" w:right="0"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14:paraId="0E848699" w14:textId="77777777" w:rsidR="00D739ED" w:rsidRDefault="00D739ED">
          <w:pPr>
            <w:spacing w:after="160" w:line="259" w:lineRule="auto"/>
            <w:ind w:left="0" w:right="0" w:firstLine="0"/>
            <w:jc w:val="left"/>
          </w:pPr>
        </w:p>
      </w:tc>
    </w:tr>
    <w:tr w:rsidR="00D739ED" w14:paraId="6A930C9F" w14:textId="77777777">
      <w:trPr>
        <w:trHeight w:val="218"/>
      </w:trPr>
      <w:tc>
        <w:tcPr>
          <w:tcW w:w="2074" w:type="dxa"/>
          <w:tcBorders>
            <w:top w:val="single" w:sz="6" w:space="0" w:color="000000"/>
            <w:left w:val="double" w:sz="4" w:space="0" w:color="000000"/>
            <w:bottom w:val="single" w:sz="4" w:space="0" w:color="000000"/>
            <w:right w:val="single" w:sz="4" w:space="0" w:color="000000"/>
          </w:tcBorders>
          <w:shd w:val="clear" w:color="auto" w:fill="CCCCCC"/>
        </w:tcPr>
        <w:p w14:paraId="78B39AAD" w14:textId="77777777" w:rsidR="00D739ED" w:rsidRDefault="00000000">
          <w:pPr>
            <w:spacing w:after="0" w:line="259" w:lineRule="auto"/>
            <w:ind w:left="0" w:firstLine="0"/>
            <w:jc w:val="center"/>
          </w:pPr>
          <w:r>
            <w:rPr>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14:paraId="1D41E4AC" w14:textId="77777777" w:rsidR="00D739ED" w:rsidRDefault="00000000">
          <w:pPr>
            <w:spacing w:after="0" w:line="259" w:lineRule="auto"/>
            <w:ind w:left="13" w:right="0" w:firstLine="0"/>
            <w:jc w:val="left"/>
          </w:pPr>
          <w:r>
            <w:rPr>
              <w:sz w:val="14"/>
            </w:rPr>
            <w:t xml:space="preserve">Angelina Suarez </w:t>
          </w:r>
          <w:proofErr w:type="spellStart"/>
          <w:r>
            <w:rPr>
              <w:sz w:val="14"/>
            </w:rPr>
            <w:t>Suarez</w:t>
          </w:r>
          <w:proofErr w:type="spellEnd"/>
          <w:r>
            <w:rPr>
              <w:sz w:val="14"/>
            </w:rPr>
            <w:t xml:space="preserve"> - Jefe/a </w:t>
          </w:r>
          <w:proofErr w:type="spellStart"/>
          <w:r>
            <w:rPr>
              <w:sz w:val="14"/>
            </w:rPr>
            <w:t>Serv</w:t>
          </w:r>
          <w:proofErr w:type="spellEnd"/>
          <w:r>
            <w:rPr>
              <w:sz w:val="14"/>
            </w:rPr>
            <w:t xml:space="preserve">. </w:t>
          </w:r>
          <w:proofErr w:type="spellStart"/>
          <w:r>
            <w:rPr>
              <w:sz w:val="14"/>
            </w:rPr>
            <w:t>Adm</w:t>
          </w:r>
          <w:proofErr w:type="spellEnd"/>
          <w:r>
            <w:rPr>
              <w:sz w:val="14"/>
            </w:rPr>
            <w:t>. de Medio Ambiente</w:t>
          </w:r>
        </w:p>
      </w:tc>
      <w:tc>
        <w:tcPr>
          <w:tcW w:w="0" w:type="auto"/>
          <w:vMerge/>
          <w:tcBorders>
            <w:top w:val="nil"/>
            <w:left w:val="double" w:sz="5" w:space="0" w:color="000000"/>
            <w:bottom w:val="nil"/>
            <w:right w:val="single" w:sz="4" w:space="0" w:color="000000"/>
          </w:tcBorders>
        </w:tcPr>
        <w:p w14:paraId="03EE5DD9" w14:textId="77777777" w:rsidR="00D739ED" w:rsidRDefault="00D739ED">
          <w:pPr>
            <w:spacing w:after="160" w:line="259" w:lineRule="auto"/>
            <w:ind w:left="0" w:right="0" w:firstLine="0"/>
            <w:jc w:val="left"/>
          </w:pPr>
        </w:p>
      </w:tc>
    </w:tr>
    <w:tr w:rsidR="00D739ED" w14:paraId="66B27D0E" w14:textId="77777777">
      <w:trPr>
        <w:trHeight w:val="43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265811D8" w14:textId="77777777" w:rsidR="00D739ED" w:rsidRDefault="00000000">
          <w:pPr>
            <w:spacing w:after="0" w:line="259" w:lineRule="auto"/>
            <w:ind w:left="0" w:firstLine="0"/>
            <w:jc w:val="center"/>
          </w:pPr>
          <w:proofErr w:type="spellStart"/>
          <w:r>
            <w:rPr>
              <w:sz w:val="14"/>
            </w:rPr>
            <w:t>Url</w:t>
          </w:r>
          <w:proofErr w:type="spellEnd"/>
          <w:r>
            <w:rPr>
              <w:sz w:val="14"/>
            </w:rPr>
            <w:t xml:space="preserve"> De Verificación</w:t>
          </w:r>
        </w:p>
      </w:tc>
      <w:tc>
        <w:tcPr>
          <w:tcW w:w="6162" w:type="dxa"/>
          <w:tcBorders>
            <w:top w:val="single" w:sz="4" w:space="0" w:color="000000"/>
            <w:left w:val="single" w:sz="4" w:space="0" w:color="000000"/>
            <w:bottom w:val="double" w:sz="4" w:space="0" w:color="000000"/>
            <w:right w:val="single" w:sz="4" w:space="0" w:color="000000"/>
          </w:tcBorders>
        </w:tcPr>
        <w:p w14:paraId="1BB15C65" w14:textId="77777777" w:rsidR="00D739ED" w:rsidRDefault="00000000">
          <w:pPr>
            <w:spacing w:after="0" w:line="259" w:lineRule="auto"/>
            <w:ind w:left="30" w:right="0" w:firstLine="0"/>
          </w:pPr>
          <w:r>
            <w:rPr>
              <w:rFonts w:ascii="Courier New" w:eastAsia="Courier New" w:hAnsi="Courier New" w:cs="Courier New"/>
              <w:sz w:val="14"/>
            </w:rPr>
            <w:t>https://verifirma.grancanaria.com/verifirma/code/dws9qHpQzecLUWQWUYSGzQ=</w:t>
          </w:r>
        </w:p>
        <w:p w14:paraId="7E3248C2" w14:textId="77777777" w:rsidR="00D739ED" w:rsidRDefault="00000000">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14:paraId="6A1E31E9" w14:textId="77777777" w:rsidR="00D739ED" w:rsidRDefault="00000000">
          <w:pPr>
            <w:spacing w:after="0" w:line="259" w:lineRule="auto"/>
            <w:ind w:left="0" w:right="22" w:firstLine="0"/>
            <w:jc w:val="center"/>
          </w:pPr>
          <w:r>
            <w:rPr>
              <w:sz w:val="14"/>
            </w:rPr>
            <w:t>Página</w:t>
          </w:r>
        </w:p>
      </w:tc>
      <w:tc>
        <w:tcPr>
          <w:tcW w:w="1045" w:type="dxa"/>
          <w:tcBorders>
            <w:top w:val="single" w:sz="4" w:space="0" w:color="000000"/>
            <w:left w:val="single" w:sz="4" w:space="0" w:color="000000"/>
            <w:bottom w:val="double" w:sz="4" w:space="0" w:color="000000"/>
            <w:right w:val="double" w:sz="5" w:space="0" w:color="000000"/>
          </w:tcBorders>
        </w:tcPr>
        <w:p w14:paraId="236DA62A" w14:textId="77777777" w:rsidR="00D739ED" w:rsidRDefault="00000000">
          <w:pPr>
            <w:spacing w:after="0" w:line="259" w:lineRule="auto"/>
            <w:ind w:left="0" w:right="40" w:firstLine="0"/>
            <w:jc w:val="center"/>
          </w:pPr>
          <w:r>
            <w:fldChar w:fldCharType="begin"/>
          </w:r>
          <w:r>
            <w:instrText xml:space="preserve"> PAGE   \* MERGEFORMAT </w:instrText>
          </w:r>
          <w:r>
            <w:fldChar w:fldCharType="separate"/>
          </w:r>
          <w:r>
            <w:rPr>
              <w:sz w:val="14"/>
            </w:rPr>
            <w:t>2</w:t>
          </w:r>
          <w:r>
            <w:rPr>
              <w:sz w:val="14"/>
            </w:rPr>
            <w:fldChar w:fldCharType="end"/>
          </w:r>
          <w:r>
            <w:rPr>
              <w:sz w:val="14"/>
            </w:rPr>
            <w:t>/</w:t>
          </w:r>
          <w:fldSimple w:instr=" NUMPAGES   \* MERGEFORMAT ">
            <w:r>
              <w:rPr>
                <w:sz w:val="14"/>
              </w:rPr>
              <w:t>5</w:t>
            </w:r>
          </w:fldSimple>
        </w:p>
      </w:tc>
      <w:tc>
        <w:tcPr>
          <w:tcW w:w="0" w:type="auto"/>
          <w:vMerge/>
          <w:tcBorders>
            <w:top w:val="nil"/>
            <w:left w:val="double" w:sz="5" w:space="0" w:color="000000"/>
            <w:bottom w:val="single" w:sz="4" w:space="0" w:color="000000"/>
            <w:right w:val="single" w:sz="4" w:space="0" w:color="000000"/>
          </w:tcBorders>
        </w:tcPr>
        <w:p w14:paraId="408C7006" w14:textId="77777777" w:rsidR="00D739ED" w:rsidRDefault="00D739ED">
          <w:pPr>
            <w:spacing w:after="160" w:line="259" w:lineRule="auto"/>
            <w:ind w:left="0" w:right="0" w:firstLine="0"/>
            <w:jc w:val="left"/>
          </w:pPr>
        </w:p>
      </w:tc>
    </w:tr>
  </w:tbl>
  <w:p w14:paraId="68746AFC" w14:textId="77777777" w:rsidR="00D739ED" w:rsidRDefault="00000000">
    <w:pPr>
      <w:tabs>
        <w:tab w:val="center" w:pos="1517"/>
        <w:tab w:val="center" w:pos="2009"/>
        <w:tab w:val="center" w:pos="6470"/>
      </w:tabs>
      <w:spacing w:after="0" w:line="259" w:lineRule="auto"/>
      <w:ind w:left="0" w:right="0" w:firstLine="0"/>
      <w:jc w:val="left"/>
    </w:pPr>
    <w:r>
      <w:rPr>
        <w:rFonts w:ascii="Calibri" w:eastAsia="Calibri" w:hAnsi="Calibri" w:cs="Calibri"/>
        <w:sz w:val="22"/>
      </w:rPr>
      <w:tab/>
    </w:r>
    <w:r>
      <w:rPr>
        <w:color w:val="757776"/>
        <w:sz w:val="15"/>
      </w:rPr>
      <w:t xml:space="preserve">Teléfono centralita 928 219421 </w:t>
    </w:r>
    <w:r>
      <w:rPr>
        <w:rFonts w:ascii="Calibri" w:eastAsia="Calibri" w:hAnsi="Calibri" w:cs="Calibri"/>
        <w:sz w:val="34"/>
        <w:vertAlign w:val="superscript"/>
      </w:rPr>
      <w:t xml:space="preserve">Teléfono  </w:t>
    </w:r>
    <w:r>
      <w:rPr>
        <w:rFonts w:ascii="Calibri" w:eastAsia="Calibri" w:hAnsi="Calibri" w:cs="Calibri"/>
        <w:sz w:val="34"/>
        <w:vertAlign w:val="superscript"/>
      </w:rPr>
      <w:tab/>
    </w:r>
    <w:r>
      <w:rPr>
        <w:color w:val="757776"/>
        <w:sz w:val="22"/>
        <w:vertAlign w:val="superscript"/>
      </w:rPr>
      <w:t xml:space="preserve"> </w:t>
    </w:r>
    <w:r>
      <w:rPr>
        <w:color w:val="757776"/>
        <w:sz w:val="22"/>
        <w:vertAlign w:val="superscript"/>
      </w:rPr>
      <w:tab/>
    </w:r>
    <w:r>
      <w:rPr>
        <w:color w:val="757776"/>
        <w:sz w:val="15"/>
      </w:rPr>
      <w:t xml:space="preserve">Cale  Profesor Agustín Millares Carló, nº 14- 1ª planta </w:t>
    </w:r>
  </w:p>
  <w:p w14:paraId="55392AC6" w14:textId="77777777" w:rsidR="00D739ED" w:rsidRDefault="00000000">
    <w:pPr>
      <w:tabs>
        <w:tab w:val="center" w:pos="514"/>
        <w:tab w:val="center" w:pos="5269"/>
      </w:tabs>
      <w:spacing w:after="0" w:line="259" w:lineRule="auto"/>
      <w:ind w:left="0" w:right="0" w:firstLine="0"/>
      <w:jc w:val="left"/>
    </w:pPr>
    <w:r>
      <w:rPr>
        <w:rFonts w:ascii="Calibri" w:eastAsia="Calibri" w:hAnsi="Calibri" w:cs="Calibri"/>
        <w:sz w:val="22"/>
      </w:rPr>
      <w:tab/>
    </w:r>
    <w:r>
      <w:rPr>
        <w:color w:val="757776"/>
        <w:sz w:val="15"/>
      </w:rPr>
      <w:t xml:space="preserve"> </w:t>
    </w:r>
    <w:r>
      <w:rPr>
        <w:rFonts w:ascii="Calibri" w:eastAsia="Calibri" w:hAnsi="Calibri" w:cs="Calibri"/>
        <w:sz w:val="22"/>
      </w:rPr>
      <w:t xml:space="preserve"> </w:t>
    </w:r>
    <w:r>
      <w:rPr>
        <w:rFonts w:ascii="Calibri" w:eastAsia="Calibri" w:hAnsi="Calibri" w:cs="Calibri"/>
        <w:sz w:val="22"/>
      </w:rPr>
      <w:tab/>
    </w:r>
    <w:r>
      <w:rPr>
        <w:color w:val="757776"/>
        <w:sz w:val="15"/>
      </w:rPr>
      <w:t xml:space="preserve">Edificio Insular  I </w:t>
    </w:r>
  </w:p>
  <w:p w14:paraId="0D2AD6FC" w14:textId="77777777" w:rsidR="00D739ED" w:rsidRDefault="00000000">
    <w:pPr>
      <w:tabs>
        <w:tab w:val="center" w:pos="2074"/>
        <w:tab w:val="center" w:pos="5959"/>
      </w:tabs>
      <w:spacing w:after="0" w:line="259" w:lineRule="auto"/>
      <w:ind w:left="0" w:right="0" w:firstLine="0"/>
      <w:jc w:val="left"/>
    </w:pPr>
    <w:r>
      <w:rPr>
        <w:rFonts w:ascii="Calibri" w:eastAsia="Calibri" w:hAnsi="Calibri" w:cs="Calibri"/>
        <w:sz w:val="22"/>
      </w:rPr>
      <w:tab/>
    </w:r>
    <w:r>
      <w:rPr>
        <w:color w:val="757776"/>
        <w:sz w:val="15"/>
      </w:rPr>
      <w:t xml:space="preserve">medioambienteadministrativo@grancanaria.com </w:t>
    </w:r>
    <w:r>
      <w:rPr>
        <w:color w:val="757776"/>
        <w:sz w:val="15"/>
      </w:rPr>
      <w:tab/>
      <w:t xml:space="preserve">35003 -  Las Palmas de Gran Canaria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pPr w:vertAnchor="page" w:horzAnchor="page" w:tblpX="220" w:tblpY="15510"/>
      <w:tblOverlap w:val="never"/>
      <w:tblW w:w="11480" w:type="dxa"/>
      <w:tblInd w:w="0" w:type="dxa"/>
      <w:tblCellMar>
        <w:top w:w="0" w:type="dxa"/>
        <w:left w:w="27" w:type="dxa"/>
        <w:bottom w:w="0" w:type="dxa"/>
        <w:right w:w="5" w:type="dxa"/>
      </w:tblCellMar>
      <w:tblLook w:val="04A0" w:firstRow="1" w:lastRow="0" w:firstColumn="1" w:lastColumn="0" w:noHBand="0" w:noVBand="1"/>
    </w:tblPr>
    <w:tblGrid>
      <w:gridCol w:w="2074"/>
      <w:gridCol w:w="6162"/>
      <w:gridCol w:w="1027"/>
      <w:gridCol w:w="1045"/>
      <w:gridCol w:w="1172"/>
    </w:tblGrid>
    <w:tr w:rsidR="00D739ED" w14:paraId="3820FC60" w14:textId="77777777">
      <w:trPr>
        <w:trHeight w:val="240"/>
      </w:trPr>
      <w:tc>
        <w:tcPr>
          <w:tcW w:w="2074" w:type="dxa"/>
          <w:tcBorders>
            <w:top w:val="double" w:sz="4" w:space="0" w:color="000000"/>
            <w:left w:val="double" w:sz="4" w:space="0" w:color="000000"/>
            <w:bottom w:val="single" w:sz="4" w:space="0" w:color="000000"/>
            <w:right w:val="single" w:sz="4" w:space="0" w:color="000000"/>
          </w:tcBorders>
          <w:shd w:val="clear" w:color="auto" w:fill="CCCCCC"/>
        </w:tcPr>
        <w:p w14:paraId="2B4C7170" w14:textId="77777777" w:rsidR="00D739ED" w:rsidRDefault="00000000">
          <w:pPr>
            <w:spacing w:after="0" w:line="259" w:lineRule="auto"/>
            <w:ind w:left="63" w:right="0" w:firstLine="0"/>
            <w:jc w:val="left"/>
          </w:pPr>
          <w:r>
            <w:rPr>
              <w:sz w:val="14"/>
            </w:rPr>
            <w:t>Código Seguro De Verificación</w:t>
          </w:r>
        </w:p>
      </w:tc>
      <w:tc>
        <w:tcPr>
          <w:tcW w:w="6162" w:type="dxa"/>
          <w:tcBorders>
            <w:top w:val="double" w:sz="4" w:space="0" w:color="000000"/>
            <w:left w:val="single" w:sz="4" w:space="0" w:color="000000"/>
            <w:bottom w:val="single" w:sz="4" w:space="0" w:color="000000"/>
            <w:right w:val="single" w:sz="4" w:space="0" w:color="000000"/>
          </w:tcBorders>
        </w:tcPr>
        <w:p w14:paraId="2EA8A064" w14:textId="77777777" w:rsidR="00D739ED" w:rsidRDefault="00000000">
          <w:pPr>
            <w:spacing w:after="0" w:line="259" w:lineRule="auto"/>
            <w:ind w:left="0" w:right="22" w:firstLine="0"/>
            <w:jc w:val="center"/>
          </w:pPr>
          <w:r>
            <w:rPr>
              <w:rFonts w:ascii="Courier New" w:eastAsia="Courier New" w:hAnsi="Courier New" w:cs="Courier New"/>
              <w:sz w:val="14"/>
            </w:rPr>
            <w:t>dws9qHpQzecLUWQWUYSGzQ==</w:t>
          </w:r>
        </w:p>
      </w:tc>
      <w:tc>
        <w:tcPr>
          <w:tcW w:w="1027" w:type="dxa"/>
          <w:tcBorders>
            <w:top w:val="double" w:sz="4" w:space="0" w:color="000000"/>
            <w:left w:val="single" w:sz="4" w:space="0" w:color="000000"/>
            <w:bottom w:val="single" w:sz="4" w:space="0" w:color="000000"/>
            <w:right w:val="single" w:sz="4" w:space="0" w:color="000000"/>
          </w:tcBorders>
          <w:shd w:val="clear" w:color="auto" w:fill="CCCCCC"/>
        </w:tcPr>
        <w:p w14:paraId="161DF9D7" w14:textId="77777777" w:rsidR="00D739ED" w:rsidRDefault="00000000">
          <w:pPr>
            <w:spacing w:after="0" w:line="259" w:lineRule="auto"/>
            <w:ind w:left="0" w:right="22" w:firstLine="0"/>
            <w:jc w:val="center"/>
          </w:pPr>
          <w:r>
            <w:rPr>
              <w:sz w:val="14"/>
            </w:rPr>
            <w:t>Fecha</w:t>
          </w:r>
        </w:p>
      </w:tc>
      <w:tc>
        <w:tcPr>
          <w:tcW w:w="1045" w:type="dxa"/>
          <w:tcBorders>
            <w:top w:val="double" w:sz="4" w:space="0" w:color="000000"/>
            <w:left w:val="single" w:sz="4" w:space="0" w:color="000000"/>
            <w:bottom w:val="single" w:sz="4" w:space="0" w:color="000000"/>
            <w:right w:val="double" w:sz="4" w:space="0" w:color="000000"/>
          </w:tcBorders>
        </w:tcPr>
        <w:p w14:paraId="17067AF5" w14:textId="77777777" w:rsidR="00D739ED" w:rsidRDefault="00000000">
          <w:pPr>
            <w:spacing w:after="0" w:line="259" w:lineRule="auto"/>
            <w:ind w:left="0" w:right="40" w:firstLine="0"/>
            <w:jc w:val="center"/>
          </w:pPr>
          <w:r>
            <w:rPr>
              <w:sz w:val="14"/>
            </w:rPr>
            <w:t>18/05/2022</w:t>
          </w:r>
        </w:p>
      </w:tc>
      <w:tc>
        <w:tcPr>
          <w:tcW w:w="1172" w:type="dxa"/>
          <w:vMerge w:val="restart"/>
          <w:tcBorders>
            <w:top w:val="single" w:sz="4" w:space="0" w:color="000000"/>
            <w:left w:val="double" w:sz="5" w:space="0" w:color="000000"/>
            <w:bottom w:val="single" w:sz="4" w:space="0" w:color="000000"/>
            <w:right w:val="single" w:sz="4" w:space="0" w:color="000000"/>
          </w:tcBorders>
        </w:tcPr>
        <w:p w14:paraId="6EA7D847" w14:textId="77777777" w:rsidR="00D739ED" w:rsidRDefault="00000000">
          <w:pPr>
            <w:spacing w:after="0" w:line="259" w:lineRule="auto"/>
            <w:ind w:left="0" w:right="0" w:firstLine="0"/>
            <w:jc w:val="left"/>
          </w:pPr>
          <w:r>
            <w:rPr>
              <w:noProof/>
            </w:rPr>
            <w:drawing>
              <wp:inline distT="0" distB="0" distL="0" distR="0" wp14:anchorId="2515270E" wp14:editId="3787F8B0">
                <wp:extent cx="723900" cy="723900"/>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137" name="Picture 137"/>
                        <pic:cNvPicPr/>
                      </pic:nvPicPr>
                      <pic:blipFill>
                        <a:blip r:embed="rId1"/>
                        <a:stretch>
                          <a:fillRect/>
                        </a:stretch>
                      </pic:blipFill>
                      <pic:spPr>
                        <a:xfrm>
                          <a:off x="0" y="0"/>
                          <a:ext cx="723900" cy="723900"/>
                        </a:xfrm>
                        <a:prstGeom prst="rect">
                          <a:avLst/>
                        </a:prstGeom>
                      </pic:spPr>
                    </pic:pic>
                  </a:graphicData>
                </a:graphic>
              </wp:inline>
            </w:drawing>
          </w:r>
        </w:p>
      </w:tc>
    </w:tr>
    <w:tr w:rsidR="00D739ED" w14:paraId="43290D71" w14:textId="77777777">
      <w:trPr>
        <w:trHeight w:val="223"/>
      </w:trPr>
      <w:tc>
        <w:tcPr>
          <w:tcW w:w="2074" w:type="dxa"/>
          <w:tcBorders>
            <w:top w:val="single" w:sz="4" w:space="0" w:color="000000"/>
            <w:left w:val="double" w:sz="4" w:space="0" w:color="000000"/>
            <w:bottom w:val="single" w:sz="6" w:space="0" w:color="000000"/>
            <w:right w:val="single" w:sz="4" w:space="0" w:color="000000"/>
          </w:tcBorders>
          <w:shd w:val="clear" w:color="auto" w:fill="CCCCCC"/>
        </w:tcPr>
        <w:p w14:paraId="647ECDF5" w14:textId="77777777" w:rsidR="00D739ED" w:rsidRDefault="00000000">
          <w:pPr>
            <w:spacing w:after="0" w:line="259" w:lineRule="auto"/>
            <w:ind w:left="0" w:firstLine="0"/>
            <w:jc w:val="center"/>
          </w:pPr>
          <w:r>
            <w:rPr>
              <w:sz w:val="14"/>
            </w:rPr>
            <w:t>Normativa</w:t>
          </w:r>
        </w:p>
      </w:tc>
      <w:tc>
        <w:tcPr>
          <w:tcW w:w="8234" w:type="dxa"/>
          <w:gridSpan w:val="3"/>
          <w:tcBorders>
            <w:top w:val="single" w:sz="4" w:space="0" w:color="000000"/>
            <w:left w:val="single" w:sz="4" w:space="0" w:color="000000"/>
            <w:bottom w:val="single" w:sz="6" w:space="0" w:color="000000"/>
            <w:right w:val="single" w:sz="4" w:space="0" w:color="000000"/>
          </w:tcBorders>
        </w:tcPr>
        <w:p w14:paraId="6FB01D19" w14:textId="77777777" w:rsidR="00D739ED" w:rsidRDefault="00000000">
          <w:pPr>
            <w:spacing w:after="0" w:line="259" w:lineRule="auto"/>
            <w:ind w:left="13" w:right="0" w:firstLine="0"/>
            <w:jc w:val="left"/>
          </w:pPr>
          <w:r>
            <w:rPr>
              <w:sz w:val="14"/>
              <w:bdr w:val="single" w:sz="8" w:space="0" w:color="000000"/>
            </w:rPr>
            <w:t>Este informe tiene carácter de copia electrónica auténtica con validez y eficacia administrativa de ORIGINAL (art. 27 Ley 39/2015).</w:t>
          </w:r>
        </w:p>
      </w:tc>
      <w:tc>
        <w:tcPr>
          <w:tcW w:w="0" w:type="auto"/>
          <w:vMerge/>
          <w:tcBorders>
            <w:top w:val="nil"/>
            <w:left w:val="double" w:sz="5" w:space="0" w:color="000000"/>
            <w:bottom w:val="nil"/>
            <w:right w:val="single" w:sz="4" w:space="0" w:color="000000"/>
          </w:tcBorders>
        </w:tcPr>
        <w:p w14:paraId="525933E7" w14:textId="77777777" w:rsidR="00D739ED" w:rsidRDefault="00D739ED">
          <w:pPr>
            <w:spacing w:after="160" w:line="259" w:lineRule="auto"/>
            <w:ind w:left="0" w:right="0" w:firstLine="0"/>
            <w:jc w:val="left"/>
          </w:pPr>
        </w:p>
      </w:tc>
    </w:tr>
    <w:tr w:rsidR="00D739ED" w14:paraId="6FB13D67" w14:textId="77777777">
      <w:trPr>
        <w:trHeight w:val="218"/>
      </w:trPr>
      <w:tc>
        <w:tcPr>
          <w:tcW w:w="2074" w:type="dxa"/>
          <w:tcBorders>
            <w:top w:val="single" w:sz="6" w:space="0" w:color="000000"/>
            <w:left w:val="double" w:sz="4" w:space="0" w:color="000000"/>
            <w:bottom w:val="single" w:sz="4" w:space="0" w:color="000000"/>
            <w:right w:val="single" w:sz="4" w:space="0" w:color="000000"/>
          </w:tcBorders>
          <w:shd w:val="clear" w:color="auto" w:fill="CCCCCC"/>
        </w:tcPr>
        <w:p w14:paraId="18F590CE" w14:textId="77777777" w:rsidR="00D739ED" w:rsidRDefault="00000000">
          <w:pPr>
            <w:spacing w:after="0" w:line="259" w:lineRule="auto"/>
            <w:ind w:left="0" w:firstLine="0"/>
            <w:jc w:val="center"/>
          </w:pPr>
          <w:r>
            <w:rPr>
              <w:sz w:val="14"/>
            </w:rPr>
            <w:t>Firmado Por</w:t>
          </w:r>
        </w:p>
      </w:tc>
      <w:tc>
        <w:tcPr>
          <w:tcW w:w="8234" w:type="dxa"/>
          <w:gridSpan w:val="3"/>
          <w:tcBorders>
            <w:top w:val="single" w:sz="6" w:space="0" w:color="000000"/>
            <w:left w:val="single" w:sz="4" w:space="0" w:color="000000"/>
            <w:bottom w:val="single" w:sz="4" w:space="0" w:color="000000"/>
            <w:right w:val="double" w:sz="5" w:space="0" w:color="000000"/>
          </w:tcBorders>
        </w:tcPr>
        <w:p w14:paraId="1FC0DFC4" w14:textId="77777777" w:rsidR="00D739ED" w:rsidRDefault="00000000">
          <w:pPr>
            <w:spacing w:after="0" w:line="259" w:lineRule="auto"/>
            <w:ind w:left="13" w:right="0" w:firstLine="0"/>
            <w:jc w:val="left"/>
          </w:pPr>
          <w:r>
            <w:rPr>
              <w:sz w:val="14"/>
            </w:rPr>
            <w:t xml:space="preserve">Angelina Suarez </w:t>
          </w:r>
          <w:proofErr w:type="spellStart"/>
          <w:r>
            <w:rPr>
              <w:sz w:val="14"/>
            </w:rPr>
            <w:t>Suarez</w:t>
          </w:r>
          <w:proofErr w:type="spellEnd"/>
          <w:r>
            <w:rPr>
              <w:sz w:val="14"/>
            </w:rPr>
            <w:t xml:space="preserve"> - Jefe/a </w:t>
          </w:r>
          <w:proofErr w:type="spellStart"/>
          <w:r>
            <w:rPr>
              <w:sz w:val="14"/>
            </w:rPr>
            <w:t>Serv</w:t>
          </w:r>
          <w:proofErr w:type="spellEnd"/>
          <w:r>
            <w:rPr>
              <w:sz w:val="14"/>
            </w:rPr>
            <w:t xml:space="preserve">. </w:t>
          </w:r>
          <w:proofErr w:type="spellStart"/>
          <w:r>
            <w:rPr>
              <w:sz w:val="14"/>
            </w:rPr>
            <w:t>Adm</w:t>
          </w:r>
          <w:proofErr w:type="spellEnd"/>
          <w:r>
            <w:rPr>
              <w:sz w:val="14"/>
            </w:rPr>
            <w:t>. de Medio Ambiente</w:t>
          </w:r>
        </w:p>
      </w:tc>
      <w:tc>
        <w:tcPr>
          <w:tcW w:w="0" w:type="auto"/>
          <w:vMerge/>
          <w:tcBorders>
            <w:top w:val="nil"/>
            <w:left w:val="double" w:sz="5" w:space="0" w:color="000000"/>
            <w:bottom w:val="nil"/>
            <w:right w:val="single" w:sz="4" w:space="0" w:color="000000"/>
          </w:tcBorders>
        </w:tcPr>
        <w:p w14:paraId="45552D22" w14:textId="77777777" w:rsidR="00D739ED" w:rsidRDefault="00D739ED">
          <w:pPr>
            <w:spacing w:after="160" w:line="259" w:lineRule="auto"/>
            <w:ind w:left="0" w:right="0" w:firstLine="0"/>
            <w:jc w:val="left"/>
          </w:pPr>
        </w:p>
      </w:tc>
    </w:tr>
    <w:tr w:rsidR="00D739ED" w14:paraId="2BE55EB0" w14:textId="77777777">
      <w:trPr>
        <w:trHeight w:val="430"/>
      </w:trPr>
      <w:tc>
        <w:tcPr>
          <w:tcW w:w="2074" w:type="dxa"/>
          <w:tcBorders>
            <w:top w:val="single" w:sz="4" w:space="0" w:color="000000"/>
            <w:left w:val="double" w:sz="4" w:space="0" w:color="000000"/>
            <w:bottom w:val="double" w:sz="4" w:space="0" w:color="000000"/>
            <w:right w:val="single" w:sz="4" w:space="0" w:color="000000"/>
          </w:tcBorders>
          <w:shd w:val="clear" w:color="auto" w:fill="CCCCCC"/>
        </w:tcPr>
        <w:p w14:paraId="7D8D8044" w14:textId="77777777" w:rsidR="00D739ED" w:rsidRDefault="00000000">
          <w:pPr>
            <w:spacing w:after="0" w:line="259" w:lineRule="auto"/>
            <w:ind w:left="0" w:firstLine="0"/>
            <w:jc w:val="center"/>
          </w:pPr>
          <w:proofErr w:type="spellStart"/>
          <w:r>
            <w:rPr>
              <w:sz w:val="14"/>
            </w:rPr>
            <w:t>Url</w:t>
          </w:r>
          <w:proofErr w:type="spellEnd"/>
          <w:r>
            <w:rPr>
              <w:sz w:val="14"/>
            </w:rPr>
            <w:t xml:space="preserve"> De Verificación</w:t>
          </w:r>
        </w:p>
      </w:tc>
      <w:tc>
        <w:tcPr>
          <w:tcW w:w="6162" w:type="dxa"/>
          <w:tcBorders>
            <w:top w:val="single" w:sz="4" w:space="0" w:color="000000"/>
            <w:left w:val="single" w:sz="4" w:space="0" w:color="000000"/>
            <w:bottom w:val="double" w:sz="4" w:space="0" w:color="000000"/>
            <w:right w:val="single" w:sz="4" w:space="0" w:color="000000"/>
          </w:tcBorders>
        </w:tcPr>
        <w:p w14:paraId="387EA79D" w14:textId="77777777" w:rsidR="00D739ED" w:rsidRDefault="00000000">
          <w:pPr>
            <w:spacing w:after="0" w:line="259" w:lineRule="auto"/>
            <w:ind w:left="30" w:right="0" w:firstLine="0"/>
          </w:pPr>
          <w:r>
            <w:rPr>
              <w:rFonts w:ascii="Courier New" w:eastAsia="Courier New" w:hAnsi="Courier New" w:cs="Courier New"/>
              <w:sz w:val="14"/>
            </w:rPr>
            <w:t>https://verifirma.grancanaria.com/verifirma/code/dws9qHpQzecLUWQWUYSGzQ=</w:t>
          </w:r>
        </w:p>
        <w:p w14:paraId="6DF11610" w14:textId="77777777" w:rsidR="00D739ED" w:rsidRDefault="00000000">
          <w:pPr>
            <w:spacing w:after="0" w:line="259" w:lineRule="auto"/>
            <w:ind w:left="0" w:right="22" w:firstLine="0"/>
            <w:jc w:val="center"/>
          </w:pPr>
          <w:r>
            <w:rPr>
              <w:rFonts w:ascii="Courier New" w:eastAsia="Courier New" w:hAnsi="Courier New" w:cs="Courier New"/>
              <w:sz w:val="14"/>
            </w:rPr>
            <w:t>=</w:t>
          </w:r>
        </w:p>
      </w:tc>
      <w:tc>
        <w:tcPr>
          <w:tcW w:w="1027" w:type="dxa"/>
          <w:tcBorders>
            <w:top w:val="single" w:sz="4" w:space="0" w:color="000000"/>
            <w:left w:val="single" w:sz="4" w:space="0" w:color="000000"/>
            <w:bottom w:val="double" w:sz="4" w:space="0" w:color="000000"/>
            <w:right w:val="single" w:sz="4" w:space="0" w:color="000000"/>
          </w:tcBorders>
          <w:shd w:val="clear" w:color="auto" w:fill="CCCCCC"/>
        </w:tcPr>
        <w:p w14:paraId="54E85075" w14:textId="77777777" w:rsidR="00D739ED" w:rsidRDefault="00000000">
          <w:pPr>
            <w:spacing w:after="0" w:line="259" w:lineRule="auto"/>
            <w:ind w:left="0" w:right="22" w:firstLine="0"/>
            <w:jc w:val="center"/>
          </w:pPr>
          <w:r>
            <w:rPr>
              <w:sz w:val="14"/>
            </w:rPr>
            <w:t>Página</w:t>
          </w:r>
        </w:p>
      </w:tc>
      <w:tc>
        <w:tcPr>
          <w:tcW w:w="1045" w:type="dxa"/>
          <w:tcBorders>
            <w:top w:val="single" w:sz="4" w:space="0" w:color="000000"/>
            <w:left w:val="single" w:sz="4" w:space="0" w:color="000000"/>
            <w:bottom w:val="double" w:sz="4" w:space="0" w:color="000000"/>
            <w:right w:val="double" w:sz="5" w:space="0" w:color="000000"/>
          </w:tcBorders>
        </w:tcPr>
        <w:p w14:paraId="6F638107" w14:textId="77777777" w:rsidR="00D739ED" w:rsidRDefault="00000000">
          <w:pPr>
            <w:spacing w:after="0" w:line="259" w:lineRule="auto"/>
            <w:ind w:left="0" w:right="40" w:firstLine="0"/>
            <w:jc w:val="center"/>
          </w:pPr>
          <w:r>
            <w:fldChar w:fldCharType="begin"/>
          </w:r>
          <w:r>
            <w:instrText xml:space="preserve"> PAGE   \* MERGEFORMAT </w:instrText>
          </w:r>
          <w:r>
            <w:fldChar w:fldCharType="separate"/>
          </w:r>
          <w:r>
            <w:rPr>
              <w:sz w:val="14"/>
            </w:rPr>
            <w:t>1</w:t>
          </w:r>
          <w:r>
            <w:rPr>
              <w:sz w:val="14"/>
            </w:rPr>
            <w:fldChar w:fldCharType="end"/>
          </w:r>
          <w:r>
            <w:rPr>
              <w:sz w:val="14"/>
            </w:rPr>
            <w:t>/</w:t>
          </w:r>
          <w:fldSimple w:instr=" NUMPAGES   \* MERGEFORMAT ">
            <w:r>
              <w:rPr>
                <w:sz w:val="14"/>
              </w:rPr>
              <w:t>5</w:t>
            </w:r>
          </w:fldSimple>
        </w:p>
      </w:tc>
      <w:tc>
        <w:tcPr>
          <w:tcW w:w="0" w:type="auto"/>
          <w:vMerge/>
          <w:tcBorders>
            <w:top w:val="nil"/>
            <w:left w:val="double" w:sz="5" w:space="0" w:color="000000"/>
            <w:bottom w:val="single" w:sz="4" w:space="0" w:color="000000"/>
            <w:right w:val="single" w:sz="4" w:space="0" w:color="000000"/>
          </w:tcBorders>
        </w:tcPr>
        <w:p w14:paraId="5759D24B" w14:textId="77777777" w:rsidR="00D739ED" w:rsidRDefault="00D739ED">
          <w:pPr>
            <w:spacing w:after="160" w:line="259" w:lineRule="auto"/>
            <w:ind w:left="0" w:right="0" w:firstLine="0"/>
            <w:jc w:val="left"/>
          </w:pPr>
        </w:p>
      </w:tc>
    </w:tr>
  </w:tbl>
  <w:p w14:paraId="196E5ECE" w14:textId="77777777" w:rsidR="00D739ED" w:rsidRDefault="00000000">
    <w:pPr>
      <w:tabs>
        <w:tab w:val="center" w:pos="1517"/>
        <w:tab w:val="center" w:pos="6470"/>
      </w:tabs>
      <w:spacing w:after="0" w:line="259" w:lineRule="auto"/>
      <w:ind w:left="0" w:right="0" w:firstLine="0"/>
      <w:jc w:val="left"/>
    </w:pPr>
    <w:r>
      <w:rPr>
        <w:rFonts w:ascii="Calibri" w:eastAsia="Calibri" w:hAnsi="Calibri" w:cs="Calibri"/>
        <w:sz w:val="22"/>
      </w:rPr>
      <w:tab/>
      <w:t xml:space="preserve">Teléfono  </w:t>
    </w:r>
    <w:proofErr w:type="spellStart"/>
    <w:r>
      <w:rPr>
        <w:color w:val="757776"/>
        <w:sz w:val="15"/>
      </w:rPr>
      <w:t>Teléfono</w:t>
    </w:r>
    <w:proofErr w:type="spellEnd"/>
    <w:r>
      <w:rPr>
        <w:color w:val="757776"/>
        <w:sz w:val="15"/>
      </w:rPr>
      <w:t xml:space="preserve"> centralita 928 219421 </w:t>
    </w:r>
    <w:r>
      <w:rPr>
        <w:color w:val="757776"/>
        <w:sz w:val="15"/>
      </w:rPr>
      <w:tab/>
      <w:t xml:space="preserve">Cale  Profesor Agustín Millares Carló, nº 14- 1ª planta </w:t>
    </w:r>
  </w:p>
  <w:p w14:paraId="3A37C8A6" w14:textId="77777777" w:rsidR="00D739ED" w:rsidRDefault="00000000">
    <w:pPr>
      <w:tabs>
        <w:tab w:val="center" w:pos="514"/>
        <w:tab w:val="center" w:pos="5269"/>
      </w:tabs>
      <w:spacing w:after="23" w:line="259" w:lineRule="auto"/>
      <w:ind w:left="0" w:right="0" w:firstLine="0"/>
      <w:jc w:val="left"/>
    </w:pPr>
    <w:r>
      <w:rPr>
        <w:rFonts w:ascii="Calibri" w:eastAsia="Calibri" w:hAnsi="Calibri" w:cs="Calibri"/>
        <w:sz w:val="22"/>
      </w:rPr>
      <w:tab/>
    </w:r>
    <w:r>
      <w:rPr>
        <w:color w:val="757776"/>
        <w:sz w:val="15"/>
      </w:rPr>
      <w:t xml:space="preserve"> </w:t>
    </w:r>
    <w:r>
      <w:rPr>
        <w:color w:val="757776"/>
        <w:sz w:val="15"/>
      </w:rPr>
      <w:tab/>
      <w:t xml:space="preserve">Edificio Insular  I </w:t>
    </w:r>
  </w:p>
  <w:p w14:paraId="09194A8C" w14:textId="77777777" w:rsidR="00D739ED" w:rsidRDefault="00000000">
    <w:pPr>
      <w:tabs>
        <w:tab w:val="center" w:pos="2074"/>
        <w:tab w:val="center" w:pos="5959"/>
      </w:tabs>
      <w:spacing w:after="0" w:line="259" w:lineRule="auto"/>
      <w:ind w:left="0" w:right="0" w:firstLine="0"/>
      <w:jc w:val="left"/>
    </w:pPr>
    <w:r>
      <w:rPr>
        <w:rFonts w:ascii="Calibri" w:eastAsia="Calibri" w:hAnsi="Calibri" w:cs="Calibri"/>
        <w:sz w:val="22"/>
      </w:rPr>
      <w:tab/>
    </w:r>
    <w:r>
      <w:rPr>
        <w:color w:val="757776"/>
        <w:sz w:val="15"/>
      </w:rPr>
      <w:t xml:space="preserve">medioambienteadministrativo@grancanaria.com </w:t>
    </w:r>
    <w:r>
      <w:rPr>
        <w:color w:val="757776"/>
        <w:sz w:val="15"/>
      </w:rPr>
      <w:tab/>
      <w:t xml:space="preserve">35003 -  Las Palmas de Gran Canaria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14372FC" w14:textId="77777777" w:rsidR="002A688A" w:rsidRDefault="002A688A">
      <w:pPr>
        <w:spacing w:after="0" w:line="240" w:lineRule="auto"/>
      </w:pPr>
      <w:r>
        <w:separator/>
      </w:r>
    </w:p>
  </w:footnote>
  <w:footnote w:type="continuationSeparator" w:id="0">
    <w:p w14:paraId="2A0D2E8E" w14:textId="77777777" w:rsidR="002A688A" w:rsidRDefault="002A68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2ABCA6" w14:textId="77777777" w:rsidR="00D739ED" w:rsidRDefault="00000000">
    <w:pPr>
      <w:spacing w:after="0" w:line="259" w:lineRule="auto"/>
      <w:ind w:left="0" w:right="1925" w:firstLine="0"/>
      <w:jc w:val="center"/>
    </w:pPr>
    <w:r>
      <w:rPr>
        <w:noProof/>
      </w:rPr>
      <w:drawing>
        <wp:anchor distT="0" distB="0" distL="114300" distR="114300" simplePos="0" relativeHeight="251658240" behindDoc="0" locked="0" layoutInCell="1" allowOverlap="0" wp14:anchorId="69F15E73" wp14:editId="6BC150BE">
          <wp:simplePos x="0" y="0"/>
          <wp:positionH relativeFrom="page">
            <wp:posOffset>1296787</wp:posOffset>
          </wp:positionH>
          <wp:positionV relativeFrom="page">
            <wp:posOffset>498718</wp:posOffset>
          </wp:positionV>
          <wp:extent cx="3817714" cy="808099"/>
          <wp:effectExtent l="0" t="0" r="0" b="0"/>
          <wp:wrapSquare wrapText="bothSides"/>
          <wp:docPr id="16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
                  <a:stretch>
                    <a:fillRect/>
                  </a:stretch>
                </pic:blipFill>
                <pic:spPr>
                  <a:xfrm>
                    <a:off x="0" y="0"/>
                    <a:ext cx="3817714" cy="808099"/>
                  </a:xfrm>
                  <a:prstGeom prst="rect">
                    <a:avLst/>
                  </a:prstGeom>
                </pic:spPr>
              </pic:pic>
            </a:graphicData>
          </a:graphic>
        </wp:anchor>
      </w:drawing>
    </w:r>
    <w:r>
      <w:rPr>
        <w:rFonts w:ascii="Calibri" w:eastAsia="Calibri" w:hAnsi="Calibri" w:cs="Calibr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BC405" w14:textId="77777777" w:rsidR="00D739ED" w:rsidRDefault="00000000">
    <w:pPr>
      <w:spacing w:after="0" w:line="259" w:lineRule="auto"/>
      <w:ind w:left="0" w:right="1925" w:firstLine="0"/>
      <w:jc w:val="center"/>
    </w:pPr>
    <w:r>
      <w:rPr>
        <w:noProof/>
      </w:rPr>
      <w:drawing>
        <wp:anchor distT="0" distB="0" distL="114300" distR="114300" simplePos="0" relativeHeight="251659264" behindDoc="0" locked="0" layoutInCell="1" allowOverlap="0" wp14:anchorId="72438999" wp14:editId="2402A719">
          <wp:simplePos x="0" y="0"/>
          <wp:positionH relativeFrom="page">
            <wp:posOffset>1296787</wp:posOffset>
          </wp:positionH>
          <wp:positionV relativeFrom="page">
            <wp:posOffset>498718</wp:posOffset>
          </wp:positionV>
          <wp:extent cx="3817714" cy="808099"/>
          <wp:effectExtent l="0" t="0" r="0" b="0"/>
          <wp:wrapSquare wrapText="bothSides"/>
          <wp:docPr id="1248386291" name="Picture 161"/>
          <wp:cNvGraphicFramePr/>
          <a:graphic xmlns:a="http://schemas.openxmlformats.org/drawingml/2006/main">
            <a:graphicData uri="http://schemas.openxmlformats.org/drawingml/2006/picture">
              <pic:pic xmlns:pic="http://schemas.openxmlformats.org/drawingml/2006/picture">
                <pic:nvPicPr>
                  <pic:cNvPr id="161" name="Picture 161"/>
                  <pic:cNvPicPr/>
                </pic:nvPicPr>
                <pic:blipFill>
                  <a:blip r:embed="rId1"/>
                  <a:stretch>
                    <a:fillRect/>
                  </a:stretch>
                </pic:blipFill>
                <pic:spPr>
                  <a:xfrm>
                    <a:off x="0" y="0"/>
                    <a:ext cx="3817714" cy="808099"/>
                  </a:xfrm>
                  <a:prstGeom prst="rect">
                    <a:avLst/>
                  </a:prstGeom>
                </pic:spPr>
              </pic:pic>
            </a:graphicData>
          </a:graphic>
        </wp:anchor>
      </w:drawing>
    </w:r>
    <w:r>
      <w:rPr>
        <w:rFonts w:ascii="Calibri" w:eastAsia="Calibri" w:hAnsi="Calibri" w:cs="Calibr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B8CF5B" w14:textId="77777777" w:rsidR="00D739ED" w:rsidRDefault="00D739ED">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B396F45"/>
    <w:multiLevelType w:val="hybridMultilevel"/>
    <w:tmpl w:val="F0CAF7F6"/>
    <w:lvl w:ilvl="0" w:tplc="2E8881FA">
      <w:start w:val="4"/>
      <w:numFmt w:val="lowerLetter"/>
      <w:lvlText w:val="%1)"/>
      <w:lvlJc w:val="left"/>
      <w:pPr>
        <w:ind w:left="38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DDE05890">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148A624C">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7848FFA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FD9A8930">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69BCBA30">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6C8809A0">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BFAA66C4">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D862B26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C1D72C4"/>
    <w:multiLevelType w:val="hybridMultilevel"/>
    <w:tmpl w:val="432EC330"/>
    <w:lvl w:ilvl="0" w:tplc="9AE83E4C">
      <w:start w:val="12"/>
      <w:numFmt w:val="lowerLetter"/>
      <w:lvlText w:val="%1)"/>
      <w:lvlJc w:val="left"/>
      <w:pPr>
        <w:ind w:left="1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6CADAA">
      <w:start w:val="1"/>
      <w:numFmt w:val="lowerLetter"/>
      <w:lvlText w:val="%2"/>
      <w:lvlJc w:val="left"/>
      <w:pPr>
        <w:ind w:left="18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F6E41F0">
      <w:start w:val="1"/>
      <w:numFmt w:val="lowerRoman"/>
      <w:lvlText w:val="%3"/>
      <w:lvlJc w:val="left"/>
      <w:pPr>
        <w:ind w:left="2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6CFFA6">
      <w:start w:val="1"/>
      <w:numFmt w:val="decimal"/>
      <w:lvlText w:val="%4"/>
      <w:lvlJc w:val="left"/>
      <w:pPr>
        <w:ind w:left="32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083BFC">
      <w:start w:val="1"/>
      <w:numFmt w:val="lowerLetter"/>
      <w:lvlText w:val="%5"/>
      <w:lvlJc w:val="left"/>
      <w:pPr>
        <w:ind w:left="40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144ED8">
      <w:start w:val="1"/>
      <w:numFmt w:val="lowerRoman"/>
      <w:lvlText w:val="%6"/>
      <w:lvlJc w:val="left"/>
      <w:pPr>
        <w:ind w:left="4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224848">
      <w:start w:val="1"/>
      <w:numFmt w:val="decimal"/>
      <w:lvlText w:val="%7"/>
      <w:lvlJc w:val="left"/>
      <w:pPr>
        <w:ind w:left="5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4A3A98">
      <w:start w:val="1"/>
      <w:numFmt w:val="lowerLetter"/>
      <w:lvlText w:val="%8"/>
      <w:lvlJc w:val="left"/>
      <w:pPr>
        <w:ind w:left="6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3082FBE">
      <w:start w:val="1"/>
      <w:numFmt w:val="lowerRoman"/>
      <w:lvlText w:val="%9"/>
      <w:lvlJc w:val="left"/>
      <w:pPr>
        <w:ind w:left="6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6D384BCA"/>
    <w:multiLevelType w:val="hybridMultilevel"/>
    <w:tmpl w:val="7910FB0C"/>
    <w:lvl w:ilvl="0" w:tplc="BA7CAA8E">
      <w:start w:val="1"/>
      <w:numFmt w:val="lowerLetter"/>
      <w:lvlText w:val="%1)"/>
      <w:lvlJc w:val="left"/>
      <w:pPr>
        <w:ind w:left="381"/>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1" w:tplc="83F6DD82">
      <w:start w:val="1"/>
      <w:numFmt w:val="lowerLetter"/>
      <w:lvlText w:val="%2"/>
      <w:lvlJc w:val="left"/>
      <w:pPr>
        <w:ind w:left="10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2" w:tplc="632AB7CE">
      <w:start w:val="1"/>
      <w:numFmt w:val="lowerRoman"/>
      <w:lvlText w:val="%3"/>
      <w:lvlJc w:val="left"/>
      <w:pPr>
        <w:ind w:left="18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3" w:tplc="EA7421EC">
      <w:start w:val="1"/>
      <w:numFmt w:val="decimal"/>
      <w:lvlText w:val="%4"/>
      <w:lvlJc w:val="left"/>
      <w:pPr>
        <w:ind w:left="25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4" w:tplc="CE80B684">
      <w:start w:val="1"/>
      <w:numFmt w:val="lowerLetter"/>
      <w:lvlText w:val="%5"/>
      <w:lvlJc w:val="left"/>
      <w:pPr>
        <w:ind w:left="324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5" w:tplc="58FC4674">
      <w:start w:val="1"/>
      <w:numFmt w:val="lowerRoman"/>
      <w:lvlText w:val="%6"/>
      <w:lvlJc w:val="left"/>
      <w:pPr>
        <w:ind w:left="396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6" w:tplc="3976B926">
      <w:start w:val="1"/>
      <w:numFmt w:val="decimal"/>
      <w:lvlText w:val="%7"/>
      <w:lvlJc w:val="left"/>
      <w:pPr>
        <w:ind w:left="468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7" w:tplc="6C64A826">
      <w:start w:val="1"/>
      <w:numFmt w:val="lowerLetter"/>
      <w:lvlText w:val="%8"/>
      <w:lvlJc w:val="left"/>
      <w:pPr>
        <w:ind w:left="540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lvl w:ilvl="8" w:tplc="65E67FA6">
      <w:start w:val="1"/>
      <w:numFmt w:val="lowerRoman"/>
      <w:lvlText w:val="%9"/>
      <w:lvlJc w:val="left"/>
      <w:pPr>
        <w:ind w:left="6120"/>
      </w:pPr>
      <w:rPr>
        <w:rFonts w:ascii="Arial" w:eastAsia="Arial" w:hAnsi="Arial" w:cs="Arial"/>
        <w:b w:val="0"/>
        <w:i/>
        <w:iCs/>
        <w:strike w:val="0"/>
        <w:dstrike w:val="0"/>
        <w:color w:val="000000"/>
        <w:sz w:val="20"/>
        <w:szCs w:val="20"/>
        <w:u w:val="none" w:color="000000"/>
        <w:bdr w:val="none" w:sz="0" w:space="0" w:color="auto"/>
        <w:shd w:val="clear" w:color="auto" w:fill="auto"/>
        <w:vertAlign w:val="baseline"/>
      </w:rPr>
    </w:lvl>
  </w:abstractNum>
  <w:num w:numId="1" w16cid:durableId="2102875710">
    <w:abstractNumId w:val="1"/>
  </w:num>
  <w:num w:numId="2" w16cid:durableId="1259411496">
    <w:abstractNumId w:val="2"/>
  </w:num>
  <w:num w:numId="3" w16cid:durableId="334000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9ED"/>
    <w:rsid w:val="002A688A"/>
    <w:rsid w:val="00D739ED"/>
    <w:rsid w:val="00F03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B714C"/>
  <w15:docId w15:val="{06A06D2C-E58C-41CC-AD29-B4481ED3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s-ES" w:eastAsia="es-E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396" w:right="2" w:hanging="10"/>
      <w:jc w:val="both"/>
    </w:pPr>
    <w:rPr>
      <w:rFonts w:ascii="Arial" w:eastAsia="Arial" w:hAnsi="Arial" w:cs="Arial"/>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2051</Words>
  <Characters>11283</Characters>
  <Application>Microsoft Office Word</Application>
  <DocSecurity>0</DocSecurity>
  <Lines>94</Lines>
  <Paragraphs>26</Paragraphs>
  <ScaleCrop>false</ScaleCrop>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CARRASCOSA CHISVERT</dc:creator>
  <cp:keywords/>
  <cp:lastModifiedBy>LOLA CARRASCOSA CHISVERT</cp:lastModifiedBy>
  <cp:revision>2</cp:revision>
  <dcterms:created xsi:type="dcterms:W3CDTF">2024-04-29T12:47:00Z</dcterms:created>
  <dcterms:modified xsi:type="dcterms:W3CDTF">2024-04-29T12:47:00Z</dcterms:modified>
</cp:coreProperties>
</file>